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4B46" w14:textId="77777777" w:rsidR="00ED4F23" w:rsidRPr="004134F6" w:rsidRDefault="00ED4F23" w:rsidP="00ED4F23">
      <w:pPr>
        <w:rPr>
          <w:rFonts w:ascii="Calibri" w:eastAsia="Times New Roman" w:hAnsi="Calibri" w:cs="Calibri"/>
          <w:kern w:val="0"/>
          <w:lang w:eastAsia="nb-NO"/>
          <w14:ligatures w14:val="none"/>
        </w:rPr>
      </w:pPr>
    </w:p>
    <w:p w14:paraId="1C477FCB" w14:textId="26D83624" w:rsidR="00ED4F23" w:rsidRPr="004134F6" w:rsidRDefault="00ED4F23" w:rsidP="00ED4F23">
      <w:pPr>
        <w:spacing w:after="0" w:line="240" w:lineRule="auto"/>
        <w:textAlignment w:val="baseline"/>
        <w:rPr>
          <w:rFonts w:ascii="Calibri" w:eastAsia="Times New Roman" w:hAnsi="Calibri" w:cs="Calibri"/>
          <w:b/>
          <w:bCs/>
          <w:kern w:val="0"/>
          <w:lang w:eastAsia="nb-NO"/>
          <w14:ligatures w14:val="none"/>
        </w:rPr>
      </w:pPr>
      <w:r w:rsidRPr="004134F6">
        <w:rPr>
          <w:rFonts w:ascii="Calibri" w:eastAsia="Times New Roman" w:hAnsi="Calibri" w:cs="Calibri"/>
          <w:b/>
          <w:bCs/>
          <w:kern w:val="0"/>
          <w:lang w:eastAsia="nb-NO"/>
          <w14:ligatures w14:val="none"/>
        </w:rPr>
        <w:t>1. Rapport etter åpenhetsloven for Telemark Energi AS</w:t>
      </w:r>
      <w:r w:rsidR="00181560">
        <w:rPr>
          <w:rFonts w:ascii="Calibri" w:eastAsia="Times New Roman" w:hAnsi="Calibri" w:cs="Calibri"/>
          <w:b/>
          <w:bCs/>
          <w:kern w:val="0"/>
          <w:lang w:eastAsia="nb-NO"/>
          <w14:ligatures w14:val="none"/>
        </w:rPr>
        <w:t>, Føre AS og Norsjøkraft AS</w:t>
      </w:r>
      <w:r>
        <w:rPr>
          <w:rFonts w:ascii="Calibri" w:eastAsia="Times New Roman" w:hAnsi="Calibri" w:cs="Calibri"/>
          <w:b/>
          <w:bCs/>
          <w:kern w:val="0"/>
          <w:lang w:eastAsia="nb-NO"/>
          <w14:ligatures w14:val="none"/>
        </w:rPr>
        <w:t xml:space="preserve"> 2022</w:t>
      </w:r>
    </w:p>
    <w:p w14:paraId="7DFE4D88"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p>
    <w:p w14:paraId="1FF162DA" w14:textId="77777777" w:rsidR="00ED4F23" w:rsidRPr="004134F6" w:rsidRDefault="00ED4F23" w:rsidP="00ED4F23">
      <w:pPr>
        <w:spacing w:after="0" w:line="240" w:lineRule="auto"/>
        <w:textAlignment w:val="baseline"/>
        <w:rPr>
          <w:rFonts w:ascii="Calibri" w:eastAsia="Times New Roman" w:hAnsi="Calibri" w:cs="Calibri"/>
          <w:b/>
          <w:bCs/>
          <w:kern w:val="0"/>
          <w:lang w:eastAsia="nb-NO"/>
          <w14:ligatures w14:val="none"/>
        </w:rPr>
      </w:pPr>
      <w:r w:rsidRPr="004134F6">
        <w:rPr>
          <w:rFonts w:ascii="Calibri" w:eastAsia="Times New Roman" w:hAnsi="Calibri" w:cs="Calibri"/>
          <w:b/>
          <w:bCs/>
          <w:kern w:val="0"/>
          <w:lang w:eastAsia="nb-NO"/>
          <w14:ligatures w14:val="none"/>
        </w:rPr>
        <w:t xml:space="preserve">1.1 Innledning </w:t>
      </w:r>
    </w:p>
    <w:p w14:paraId="0A6A1632"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Formålet med åpenhetsloven er å fremme virksomheters respekt for grunnleggende</w:t>
      </w:r>
    </w:p>
    <w:p w14:paraId="22E23D34"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menneskerettigheter og anstendige arbeidsforhold.</w:t>
      </w:r>
    </w:p>
    <w:p w14:paraId="5C52C0D7"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 xml:space="preserve"> </w:t>
      </w:r>
    </w:p>
    <w:p w14:paraId="7986ADC5" w14:textId="1D16CEE7" w:rsidR="00ED4F23" w:rsidRPr="004134F6" w:rsidRDefault="00ED4F23" w:rsidP="00991307">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 xml:space="preserve">Telemark Energi </w:t>
      </w:r>
      <w:r w:rsidR="00181560">
        <w:rPr>
          <w:rFonts w:ascii="Calibri" w:eastAsia="Times New Roman" w:hAnsi="Calibri" w:cs="Calibri"/>
          <w:kern w:val="0"/>
          <w:lang w:eastAsia="nb-NO"/>
          <w14:ligatures w14:val="none"/>
        </w:rPr>
        <w:t xml:space="preserve">med datterselskap og Norsjøkraft AS </w:t>
      </w:r>
      <w:r w:rsidRPr="004134F6">
        <w:rPr>
          <w:rFonts w:ascii="Calibri" w:eastAsia="Times New Roman" w:hAnsi="Calibri" w:cs="Calibri"/>
          <w:kern w:val="0"/>
          <w:lang w:eastAsia="nb-NO"/>
          <w14:ligatures w14:val="none"/>
        </w:rPr>
        <w:t>skal hvert år redegjøre for aktsomhetsvurderinger i henhold til</w:t>
      </w:r>
      <w:r w:rsidR="00991307">
        <w:rPr>
          <w:rFonts w:ascii="Calibri" w:eastAsia="Times New Roman" w:hAnsi="Calibri" w:cs="Calibri"/>
          <w:kern w:val="0"/>
          <w:lang w:eastAsia="nb-NO"/>
          <w14:ligatures w14:val="none"/>
        </w:rPr>
        <w:t xml:space="preserve"> </w:t>
      </w:r>
      <w:r w:rsidRPr="004134F6">
        <w:rPr>
          <w:rFonts w:ascii="Calibri" w:eastAsia="Times New Roman" w:hAnsi="Calibri" w:cs="Calibri"/>
          <w:kern w:val="0"/>
          <w:lang w:eastAsia="nb-NO"/>
          <w14:ligatures w14:val="none"/>
        </w:rPr>
        <w:t>åpenhetsloven og offentliggjøre denne. I tillegg skal vi regelmessig, og ved</w:t>
      </w:r>
      <w:r w:rsidR="00181560">
        <w:rPr>
          <w:rFonts w:ascii="Calibri" w:eastAsia="Times New Roman" w:hAnsi="Calibri" w:cs="Calibri"/>
          <w:kern w:val="0"/>
          <w:lang w:eastAsia="nb-NO"/>
          <w14:ligatures w14:val="none"/>
        </w:rPr>
        <w:t xml:space="preserve"> </w:t>
      </w:r>
      <w:r w:rsidRPr="004134F6">
        <w:rPr>
          <w:rFonts w:ascii="Calibri" w:eastAsia="Times New Roman" w:hAnsi="Calibri" w:cs="Calibri"/>
          <w:kern w:val="0"/>
          <w:lang w:eastAsia="nb-NO"/>
          <w14:ligatures w14:val="none"/>
        </w:rPr>
        <w:t>vesentlig endringer, vurdere våre leverandører opp mot brudd på grunnleggende</w:t>
      </w:r>
      <w:r w:rsidR="00991307">
        <w:rPr>
          <w:rFonts w:ascii="Calibri" w:eastAsia="Times New Roman" w:hAnsi="Calibri" w:cs="Calibri"/>
          <w:kern w:val="0"/>
          <w:lang w:eastAsia="nb-NO"/>
          <w14:ligatures w14:val="none"/>
        </w:rPr>
        <w:t xml:space="preserve"> </w:t>
      </w:r>
      <w:r w:rsidRPr="004134F6">
        <w:rPr>
          <w:rFonts w:ascii="Calibri" w:eastAsia="Times New Roman" w:hAnsi="Calibri" w:cs="Calibri"/>
          <w:kern w:val="0"/>
          <w:lang w:eastAsia="nb-NO"/>
          <w14:ligatures w14:val="none"/>
        </w:rPr>
        <w:t xml:space="preserve">menneskerettigheter. </w:t>
      </w:r>
    </w:p>
    <w:p w14:paraId="3EC54C30"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Denne rapporten redegjør for aktsomhetsvurderingene selskapet har gjennomført.</w:t>
      </w:r>
    </w:p>
    <w:p w14:paraId="56C9B50D" w14:textId="0F0C412C" w:rsidR="00ED4F23" w:rsidRPr="004134F6" w:rsidRDefault="00ED4F23" w:rsidP="00991307">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I rapporten framkommer tiltakene som er vurdert og iverksatt for å redusere risikoen</w:t>
      </w:r>
      <w:r w:rsidR="00991307">
        <w:rPr>
          <w:rFonts w:ascii="Calibri" w:eastAsia="Times New Roman" w:hAnsi="Calibri" w:cs="Calibri"/>
          <w:kern w:val="0"/>
          <w:lang w:eastAsia="nb-NO"/>
          <w14:ligatures w14:val="none"/>
        </w:rPr>
        <w:t xml:space="preserve"> </w:t>
      </w:r>
      <w:r w:rsidRPr="004134F6">
        <w:rPr>
          <w:rFonts w:ascii="Calibri" w:eastAsia="Times New Roman" w:hAnsi="Calibri" w:cs="Calibri"/>
          <w:kern w:val="0"/>
          <w:lang w:eastAsia="nb-NO"/>
          <w14:ligatures w14:val="none"/>
        </w:rPr>
        <w:t>for brudd på grunnleggende menneskerettigheter og anstendige arbeidsforhold i vår</w:t>
      </w:r>
      <w:r w:rsidR="00991307">
        <w:rPr>
          <w:rFonts w:ascii="Calibri" w:eastAsia="Times New Roman" w:hAnsi="Calibri" w:cs="Calibri"/>
          <w:kern w:val="0"/>
          <w:lang w:eastAsia="nb-NO"/>
          <w14:ligatures w14:val="none"/>
        </w:rPr>
        <w:t xml:space="preserve"> </w:t>
      </w:r>
      <w:r w:rsidRPr="004134F6">
        <w:rPr>
          <w:rFonts w:ascii="Calibri" w:eastAsia="Times New Roman" w:hAnsi="Calibri" w:cs="Calibri"/>
          <w:kern w:val="0"/>
          <w:lang w:eastAsia="nb-NO"/>
          <w14:ligatures w14:val="none"/>
        </w:rPr>
        <w:t xml:space="preserve">leverandørkjede. </w:t>
      </w:r>
    </w:p>
    <w:p w14:paraId="13339D3A"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p>
    <w:p w14:paraId="3E2363F5" w14:textId="77777777" w:rsidR="00ED4F23" w:rsidRPr="004134F6" w:rsidRDefault="00ED4F23" w:rsidP="00ED4F23">
      <w:pPr>
        <w:spacing w:after="0" w:line="240" w:lineRule="auto"/>
        <w:textAlignment w:val="baseline"/>
        <w:rPr>
          <w:rFonts w:ascii="Calibri" w:eastAsia="Times New Roman" w:hAnsi="Calibri" w:cs="Calibri"/>
          <w:b/>
          <w:bCs/>
          <w:kern w:val="0"/>
          <w:lang w:eastAsia="nb-NO"/>
          <w14:ligatures w14:val="none"/>
        </w:rPr>
      </w:pPr>
      <w:r w:rsidRPr="004134F6">
        <w:rPr>
          <w:rFonts w:ascii="Calibri" w:eastAsia="Times New Roman" w:hAnsi="Calibri" w:cs="Calibri"/>
          <w:b/>
          <w:bCs/>
          <w:kern w:val="0"/>
          <w:lang w:eastAsia="nb-NO"/>
          <w14:ligatures w14:val="none"/>
        </w:rPr>
        <w:t xml:space="preserve">1.2 Kontaktinformasjon </w:t>
      </w:r>
    </w:p>
    <w:p w14:paraId="6EBE7615"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 xml:space="preserve">Henvendelser om denne rapporten kan rettes til: </w:t>
      </w:r>
    </w:p>
    <w:p w14:paraId="1BC4F9CB"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Bjarne Larsen</w:t>
      </w:r>
    </w:p>
    <w:p w14:paraId="6EAFA574"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 xml:space="preserve">Bærekraftsansvarlig </w:t>
      </w:r>
    </w:p>
    <w:p w14:paraId="636B42A2" w14:textId="77777777" w:rsidR="00ED4F23" w:rsidRPr="004134F6" w:rsidRDefault="00564BB7" w:rsidP="00ED4F23">
      <w:pPr>
        <w:spacing w:after="0" w:line="240" w:lineRule="auto"/>
        <w:textAlignment w:val="baseline"/>
        <w:rPr>
          <w:rFonts w:ascii="Calibri" w:eastAsia="Times New Roman" w:hAnsi="Calibri" w:cs="Calibri"/>
          <w:kern w:val="0"/>
          <w:lang w:eastAsia="nb-NO"/>
          <w14:ligatures w14:val="none"/>
        </w:rPr>
      </w:pPr>
      <w:hyperlink r:id="rId8" w:history="1">
        <w:r w:rsidR="00ED4F23" w:rsidRPr="004134F6">
          <w:rPr>
            <w:rStyle w:val="Hyperkobling"/>
            <w:rFonts w:ascii="Calibri" w:eastAsia="Times New Roman" w:hAnsi="Calibri" w:cs="Calibri"/>
            <w:kern w:val="0"/>
            <w:lang w:eastAsia="nb-NO"/>
            <w14:ligatures w14:val="none"/>
          </w:rPr>
          <w:t>Bjarne.larsen@tenergi.no</w:t>
        </w:r>
      </w:hyperlink>
    </w:p>
    <w:p w14:paraId="24E8257B"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p>
    <w:p w14:paraId="78F2B759" w14:textId="77777777" w:rsidR="00ED4F23" w:rsidRPr="004134F6" w:rsidRDefault="00ED4F23" w:rsidP="00ED4F23">
      <w:pPr>
        <w:spacing w:after="0" w:line="240" w:lineRule="auto"/>
        <w:textAlignment w:val="baseline"/>
        <w:rPr>
          <w:rFonts w:ascii="Calibri" w:eastAsia="Times New Roman" w:hAnsi="Calibri" w:cs="Calibri"/>
          <w:b/>
          <w:bCs/>
          <w:kern w:val="0"/>
          <w:lang w:eastAsia="nb-NO"/>
          <w14:ligatures w14:val="none"/>
        </w:rPr>
      </w:pPr>
      <w:r w:rsidRPr="004134F6">
        <w:rPr>
          <w:rFonts w:ascii="Calibri" w:eastAsia="Times New Roman" w:hAnsi="Calibri" w:cs="Calibri"/>
          <w:b/>
          <w:bCs/>
          <w:kern w:val="0"/>
          <w:lang w:eastAsia="nb-NO"/>
          <w14:ligatures w14:val="none"/>
        </w:rPr>
        <w:t xml:space="preserve">1.3 Rapporteringsplikt </w:t>
      </w:r>
    </w:p>
    <w:p w14:paraId="1270BF1B" w14:textId="58544C65"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Telemark Energi AS</w:t>
      </w:r>
      <w:r w:rsidR="00A74FE0">
        <w:rPr>
          <w:rFonts w:ascii="Calibri" w:eastAsia="Times New Roman" w:hAnsi="Calibri" w:cs="Calibri"/>
          <w:kern w:val="0"/>
          <w:lang w:eastAsia="nb-NO"/>
          <w14:ligatures w14:val="none"/>
        </w:rPr>
        <w:t xml:space="preserve">, Føre AS og Norsjøkraft AS </w:t>
      </w:r>
      <w:r w:rsidRPr="004134F6">
        <w:rPr>
          <w:rFonts w:ascii="Calibri" w:eastAsia="Times New Roman" w:hAnsi="Calibri" w:cs="Calibri"/>
          <w:kern w:val="0"/>
          <w:lang w:eastAsia="nb-NO"/>
          <w14:ligatures w14:val="none"/>
        </w:rPr>
        <w:t xml:space="preserve">oppfyller to av følgene tre kriterier for å være rapporteringspliktig etter åpenhetsloven: </w:t>
      </w:r>
      <w:r w:rsidRPr="004134F6">
        <w:rPr>
          <w:rFonts w:ascii="Calibri" w:eastAsia="Times New Roman" w:hAnsi="Calibri" w:cs="Calibri"/>
          <w:kern w:val="0"/>
          <w:lang w:eastAsia="nb-NO"/>
          <w14:ligatures w14:val="none"/>
        </w:rPr>
        <w:br/>
        <w:t>- salgsinntekter over 70 millioner</w:t>
      </w:r>
    </w:p>
    <w:p w14:paraId="0A602656"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 balansesum på 35 millioner, og</w:t>
      </w:r>
    </w:p>
    <w:p w14:paraId="25AB5536"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r w:rsidRPr="004134F6">
        <w:rPr>
          <w:rFonts w:ascii="Calibri" w:eastAsia="Times New Roman" w:hAnsi="Calibri" w:cs="Calibri"/>
          <w:kern w:val="0"/>
          <w:lang w:eastAsia="nb-NO"/>
          <w14:ligatures w14:val="none"/>
        </w:rPr>
        <w:t>- over 50 ansatte</w:t>
      </w:r>
    </w:p>
    <w:p w14:paraId="38F0B349" w14:textId="77777777" w:rsidR="00ED4F23" w:rsidRPr="004134F6" w:rsidRDefault="00ED4F23" w:rsidP="00ED4F23">
      <w:pPr>
        <w:spacing w:after="0" w:line="240" w:lineRule="auto"/>
        <w:textAlignment w:val="baseline"/>
        <w:rPr>
          <w:rFonts w:ascii="Calibri" w:eastAsia="Times New Roman" w:hAnsi="Calibri" w:cs="Calibri"/>
          <w:kern w:val="0"/>
          <w:lang w:eastAsia="nb-NO"/>
          <w14:ligatures w14:val="none"/>
        </w:rPr>
      </w:pPr>
    </w:p>
    <w:p w14:paraId="2A65B8FF" w14:textId="77777777" w:rsidR="001C099A" w:rsidRDefault="001C099A">
      <w:pPr>
        <w:rPr>
          <w:rFonts w:ascii="Calibri" w:eastAsia="Times New Roman" w:hAnsi="Calibri" w:cs="Calibri"/>
          <w:b/>
          <w:bCs/>
          <w:kern w:val="0"/>
          <w:lang w:eastAsia="nb-NO"/>
          <w14:ligatures w14:val="none"/>
        </w:rPr>
      </w:pPr>
      <w:r>
        <w:rPr>
          <w:rFonts w:ascii="Calibri" w:eastAsia="Times New Roman" w:hAnsi="Calibri" w:cs="Calibri"/>
          <w:b/>
          <w:bCs/>
          <w:kern w:val="0"/>
          <w:lang w:eastAsia="nb-NO"/>
          <w14:ligatures w14:val="none"/>
        </w:rPr>
        <w:br w:type="page"/>
      </w:r>
    </w:p>
    <w:p w14:paraId="051AD9FB" w14:textId="0FB1931F" w:rsidR="00ED4F23" w:rsidRPr="00D37427" w:rsidRDefault="00ED4F23" w:rsidP="00ED4F23">
      <w:pPr>
        <w:spacing w:after="0" w:line="240" w:lineRule="auto"/>
        <w:textAlignment w:val="baseline"/>
        <w:rPr>
          <w:rFonts w:ascii="Calibri" w:eastAsia="Times New Roman" w:hAnsi="Calibri" w:cs="Calibri"/>
          <w:b/>
          <w:bCs/>
          <w:kern w:val="0"/>
          <w:lang w:eastAsia="nb-NO"/>
          <w14:ligatures w14:val="none"/>
        </w:rPr>
      </w:pPr>
      <w:r w:rsidRPr="00D37427">
        <w:rPr>
          <w:rFonts w:ascii="Calibri" w:eastAsia="Times New Roman" w:hAnsi="Calibri" w:cs="Calibri"/>
          <w:b/>
          <w:bCs/>
          <w:kern w:val="0"/>
          <w:lang w:eastAsia="nb-NO"/>
          <w14:ligatures w14:val="none"/>
        </w:rPr>
        <w:lastRenderedPageBreak/>
        <w:t>2. Om selskapets organisering og driftsområde</w:t>
      </w:r>
    </w:p>
    <w:p w14:paraId="2DB96B89" w14:textId="14CD29CE" w:rsidR="00ED4F23" w:rsidRPr="00D37427" w:rsidRDefault="00ED4F23" w:rsidP="00DB5043">
      <w:pPr>
        <w:spacing w:after="0" w:line="240" w:lineRule="auto"/>
        <w:textAlignment w:val="baseline"/>
        <w:rPr>
          <w:rFonts w:ascii="Calibri" w:eastAsia="Times New Roman" w:hAnsi="Calibri" w:cs="Calibri"/>
          <w:kern w:val="0"/>
          <w:lang w:eastAsia="nb-NO"/>
          <w14:ligatures w14:val="none"/>
        </w:rPr>
      </w:pPr>
      <w:r w:rsidRPr="00D37427">
        <w:rPr>
          <w:rFonts w:ascii="Calibri" w:eastAsia="Times New Roman" w:hAnsi="Calibri" w:cs="Calibri"/>
          <w:b/>
          <w:bCs/>
          <w:kern w:val="0"/>
          <w:lang w:eastAsia="nb-NO"/>
          <w14:ligatures w14:val="none"/>
        </w:rPr>
        <w:t xml:space="preserve">2.1 Organisering </w:t>
      </w:r>
    </w:p>
    <w:p w14:paraId="3D5F39B7" w14:textId="77777777" w:rsidR="00ED4F23" w:rsidRPr="00D37427" w:rsidRDefault="00ED4F23" w:rsidP="00ED4F23">
      <w:pPr>
        <w:spacing w:after="0" w:line="240" w:lineRule="auto"/>
        <w:textAlignment w:val="baseline"/>
        <w:rPr>
          <w:rFonts w:ascii="Calibri" w:eastAsia="Times New Roman" w:hAnsi="Calibri" w:cs="Calibri"/>
          <w:kern w:val="0"/>
          <w:lang w:eastAsia="nb-NO"/>
          <w14:ligatures w14:val="none"/>
        </w:rPr>
      </w:pPr>
      <w:r w:rsidRPr="00D37427">
        <w:rPr>
          <w:rFonts w:ascii="Calibri" w:eastAsia="Times New Roman" w:hAnsi="Calibri" w:cs="Calibri"/>
          <w:kern w:val="0"/>
          <w:lang w:eastAsia="nb-NO"/>
          <w14:ligatures w14:val="none"/>
        </w:rPr>
        <w:t xml:space="preserve">Telemark Energi AS er morselskap i energikonsernet. Selskapet er eiet av Nome kommune (40 %) og Midt-Telemark kommune (60 %).  Selskapets hovedoppgave er å eie aksjer i andre selskap, drifte og yte administrative tjenester og ledelse til datterselskaper og tilknyttede selskaper, samt annen virksomhet som står i nær sammenheng med dette. </w:t>
      </w:r>
    </w:p>
    <w:p w14:paraId="409346E4" w14:textId="77777777" w:rsidR="00AE6119" w:rsidRDefault="00ED4F23" w:rsidP="00ED4F23">
      <w:pPr>
        <w:spacing w:after="0" w:line="240" w:lineRule="auto"/>
        <w:textAlignment w:val="baseline"/>
        <w:rPr>
          <w:rFonts w:ascii="Calibri" w:eastAsia="Times New Roman" w:hAnsi="Calibri" w:cs="Calibri"/>
          <w:kern w:val="0"/>
          <w:lang w:eastAsia="nb-NO"/>
          <w14:ligatures w14:val="none"/>
        </w:rPr>
      </w:pPr>
      <w:r w:rsidRPr="00D37427">
        <w:rPr>
          <w:rFonts w:ascii="Calibri" w:eastAsia="Times New Roman" w:hAnsi="Calibri" w:cs="Calibri"/>
          <w:kern w:val="0"/>
          <w:lang w:eastAsia="nb-NO"/>
          <w14:ligatures w14:val="none"/>
        </w:rPr>
        <w:t xml:space="preserve">Konsernet består i tillegg til Telemark Energi AS av de heleide datterselskapene Føre AS og Telemark Energi Produksjon AS. Føre AS har konsesjon for å drive nettvirksomhet i kommunene Midt-Telemark og Nome. I tillegg utfører selskapet enkelte tjenester for andre. Telemark Energi Produksjon AS har som formål å drive kraftproduksjon og eier i dag kraftverkene Oterholtfoss (5,1 GWh) og </w:t>
      </w:r>
      <w:proofErr w:type="spellStart"/>
      <w:r w:rsidRPr="00D37427">
        <w:rPr>
          <w:rFonts w:ascii="Calibri" w:eastAsia="Times New Roman" w:hAnsi="Calibri" w:cs="Calibri"/>
          <w:kern w:val="0"/>
          <w:lang w:eastAsia="nb-NO"/>
          <w14:ligatures w14:val="none"/>
        </w:rPr>
        <w:t>Kvitingen</w:t>
      </w:r>
      <w:proofErr w:type="spellEnd"/>
      <w:r w:rsidRPr="00D37427">
        <w:rPr>
          <w:rFonts w:ascii="Calibri" w:eastAsia="Times New Roman" w:hAnsi="Calibri" w:cs="Calibri"/>
          <w:kern w:val="0"/>
          <w:lang w:eastAsia="nb-NO"/>
          <w14:ligatures w14:val="none"/>
        </w:rPr>
        <w:t xml:space="preserve"> (1,7 GWh). I tillegg yter selskapet forvaltningstjenester for de øvrige selskaper i konsernet. Telemark Energi AS utgjør ledelse i alle våre egeneide og tilknyttede selskaper, samt at det leveres ulike forvaltningstjenester. Tidligere strømsalgsvirksomhet (Midt-Telemark Strøm AS) er i dag fusjoner inn i Kraftriket AS, nå konsernet YVE AS. </w:t>
      </w:r>
    </w:p>
    <w:p w14:paraId="7BDB38B0" w14:textId="77777777" w:rsidR="00564BB7" w:rsidRDefault="00564BB7" w:rsidP="00ED4F23">
      <w:pPr>
        <w:spacing w:after="0" w:line="240" w:lineRule="auto"/>
        <w:textAlignment w:val="baseline"/>
        <w:rPr>
          <w:rFonts w:ascii="Calibri" w:eastAsia="Times New Roman" w:hAnsi="Calibri" w:cs="Calibri"/>
          <w:kern w:val="0"/>
          <w:lang w:eastAsia="nb-NO"/>
          <w14:ligatures w14:val="none"/>
        </w:rPr>
      </w:pPr>
    </w:p>
    <w:p w14:paraId="0935FE3F" w14:textId="6FADDBEE" w:rsidR="00ED4F23" w:rsidRPr="00D37427" w:rsidRDefault="00A74FE0" w:rsidP="00ED4F23">
      <w:pPr>
        <w:spacing w:after="0" w:line="240" w:lineRule="auto"/>
        <w:textAlignment w:val="baseline"/>
        <w:rPr>
          <w:rFonts w:ascii="Calibri" w:eastAsia="Times New Roman" w:hAnsi="Calibri" w:cs="Calibri"/>
          <w:kern w:val="0"/>
          <w:lang w:eastAsia="nb-NO"/>
          <w14:ligatures w14:val="none"/>
        </w:rPr>
      </w:pPr>
      <w:r>
        <w:rPr>
          <w:rFonts w:ascii="Calibri" w:eastAsia="Times New Roman" w:hAnsi="Calibri" w:cs="Calibri"/>
          <w:kern w:val="0"/>
          <w:lang w:eastAsia="nb-NO"/>
          <w14:ligatures w14:val="none"/>
        </w:rPr>
        <w:t xml:space="preserve">Norsjøkraft </w:t>
      </w:r>
      <w:r w:rsidR="00553A1B">
        <w:rPr>
          <w:rFonts w:ascii="Calibri" w:eastAsia="Times New Roman" w:hAnsi="Calibri" w:cs="Calibri"/>
          <w:kern w:val="0"/>
          <w:lang w:eastAsia="nb-NO"/>
          <w14:ligatures w14:val="none"/>
        </w:rPr>
        <w:t xml:space="preserve">AS </w:t>
      </w:r>
      <w:r>
        <w:rPr>
          <w:rFonts w:ascii="Calibri" w:eastAsia="Times New Roman" w:hAnsi="Calibri" w:cs="Calibri"/>
          <w:kern w:val="0"/>
          <w:lang w:eastAsia="nb-NO"/>
          <w14:ligatures w14:val="none"/>
        </w:rPr>
        <w:t>eies av Midt</w:t>
      </w:r>
      <w:r w:rsidR="00AE6119">
        <w:rPr>
          <w:rFonts w:ascii="Calibri" w:eastAsia="Times New Roman" w:hAnsi="Calibri" w:cs="Calibri"/>
          <w:kern w:val="0"/>
          <w:lang w:eastAsia="nb-NO"/>
          <w14:ligatures w14:val="none"/>
        </w:rPr>
        <w:t xml:space="preserve">-Telemark Kraft AS 44,5%, Telemark Energi AS 22,2% og </w:t>
      </w:r>
      <w:proofErr w:type="spellStart"/>
      <w:r w:rsidR="00AE6119">
        <w:rPr>
          <w:rFonts w:ascii="Calibri" w:eastAsia="Times New Roman" w:hAnsi="Calibri" w:cs="Calibri"/>
          <w:kern w:val="0"/>
          <w:lang w:eastAsia="nb-NO"/>
          <w14:ligatures w14:val="none"/>
        </w:rPr>
        <w:t>Brennebu</w:t>
      </w:r>
      <w:proofErr w:type="spellEnd"/>
      <w:r w:rsidR="00AE6119">
        <w:rPr>
          <w:rFonts w:ascii="Calibri" w:eastAsia="Times New Roman" w:hAnsi="Calibri" w:cs="Calibri"/>
          <w:kern w:val="0"/>
          <w:lang w:eastAsia="nb-NO"/>
          <w14:ligatures w14:val="none"/>
        </w:rPr>
        <w:t xml:space="preserve"> AS 33,3%</w:t>
      </w:r>
      <w:r w:rsidR="00610769">
        <w:rPr>
          <w:rFonts w:ascii="Calibri" w:eastAsia="Times New Roman" w:hAnsi="Calibri" w:cs="Calibri"/>
          <w:kern w:val="0"/>
          <w:lang w:eastAsia="nb-NO"/>
          <w14:ligatures w14:val="none"/>
        </w:rPr>
        <w:t>. Selskapet eier Vrangfoss og Eidsfoss Kraftverk. Selskapet har ingen ansatte, men leier admin</w:t>
      </w:r>
      <w:r w:rsidR="00F94B69">
        <w:rPr>
          <w:rFonts w:ascii="Calibri" w:eastAsia="Times New Roman" w:hAnsi="Calibri" w:cs="Calibri"/>
          <w:kern w:val="0"/>
          <w:lang w:eastAsia="nb-NO"/>
          <w14:ligatures w14:val="none"/>
        </w:rPr>
        <w:t xml:space="preserve">istrative tjenester fra Telemark Energi AS </w:t>
      </w:r>
      <w:r w:rsidR="00D07162">
        <w:rPr>
          <w:rFonts w:ascii="Calibri" w:eastAsia="Times New Roman" w:hAnsi="Calibri" w:cs="Calibri"/>
          <w:kern w:val="0"/>
          <w:lang w:eastAsia="nb-NO"/>
          <w14:ligatures w14:val="none"/>
        </w:rPr>
        <w:t>og operatørtjenester fra Statkraft</w:t>
      </w:r>
      <w:r w:rsidR="0089147A">
        <w:rPr>
          <w:rFonts w:ascii="Calibri" w:eastAsia="Times New Roman" w:hAnsi="Calibri" w:cs="Calibri"/>
          <w:kern w:val="0"/>
          <w:lang w:eastAsia="nb-NO"/>
          <w14:ligatures w14:val="none"/>
        </w:rPr>
        <w:t xml:space="preserve"> Energi AS.</w:t>
      </w:r>
    </w:p>
    <w:p w14:paraId="7767656A" w14:textId="77777777" w:rsidR="00ED4F23" w:rsidRPr="00D37427" w:rsidRDefault="00ED4F23" w:rsidP="00ED4F23">
      <w:pPr>
        <w:spacing w:after="0" w:line="240" w:lineRule="auto"/>
        <w:textAlignment w:val="baseline"/>
        <w:rPr>
          <w:rFonts w:ascii="Calibri" w:eastAsia="Times New Roman" w:hAnsi="Calibri" w:cs="Calibri"/>
          <w:b/>
          <w:bCs/>
          <w:kern w:val="0"/>
          <w:lang w:eastAsia="nb-NO"/>
          <w14:ligatures w14:val="none"/>
        </w:rPr>
      </w:pPr>
    </w:p>
    <w:p w14:paraId="54AA8BFE" w14:textId="77777777" w:rsidR="00ED4F23" w:rsidRPr="00A749C0" w:rsidRDefault="00ED4F23" w:rsidP="00ED4F23">
      <w:pPr>
        <w:spacing w:after="0" w:line="240" w:lineRule="auto"/>
        <w:textAlignment w:val="baseline"/>
        <w:rPr>
          <w:rFonts w:ascii="Calibri" w:eastAsia="Times New Roman" w:hAnsi="Calibri" w:cs="Calibri"/>
          <w:b/>
          <w:bCs/>
          <w:kern w:val="0"/>
          <w:lang w:eastAsia="nb-NO"/>
          <w14:ligatures w14:val="none"/>
        </w:rPr>
      </w:pPr>
      <w:r w:rsidRPr="00A749C0">
        <w:rPr>
          <w:rFonts w:ascii="Calibri" w:eastAsia="Times New Roman" w:hAnsi="Calibri" w:cs="Calibri"/>
          <w:b/>
          <w:bCs/>
          <w:kern w:val="0"/>
          <w:lang w:eastAsia="nb-NO"/>
          <w14:ligatures w14:val="none"/>
        </w:rPr>
        <w:t xml:space="preserve">2.2 Intern rutine </w:t>
      </w:r>
    </w:p>
    <w:p w14:paraId="2DC96C1C" w14:textId="6C47203D" w:rsidR="00ED4F23" w:rsidRPr="00A749C0" w:rsidRDefault="00ED4F23" w:rsidP="00ED4F23">
      <w:pPr>
        <w:spacing w:after="0" w:line="240" w:lineRule="auto"/>
        <w:textAlignment w:val="baseline"/>
        <w:rPr>
          <w:rFonts w:ascii="Calibri" w:eastAsia="Times New Roman" w:hAnsi="Calibri" w:cs="Calibri"/>
          <w:kern w:val="0"/>
          <w:lang w:eastAsia="nb-NO"/>
          <w14:ligatures w14:val="none"/>
        </w:rPr>
      </w:pPr>
      <w:r w:rsidRPr="00A749C0">
        <w:rPr>
          <w:rFonts w:ascii="Calibri" w:eastAsia="Times New Roman" w:hAnsi="Calibri" w:cs="Calibri"/>
          <w:kern w:val="0"/>
          <w:lang w:eastAsia="nb-NO"/>
          <w14:ligatures w14:val="none"/>
        </w:rPr>
        <w:t>Telemark Energi AS</w:t>
      </w:r>
      <w:r w:rsidR="003E265F">
        <w:rPr>
          <w:rFonts w:ascii="Calibri" w:eastAsia="Times New Roman" w:hAnsi="Calibri" w:cs="Calibri"/>
          <w:kern w:val="0"/>
          <w:lang w:eastAsia="nb-NO"/>
          <w14:ligatures w14:val="none"/>
        </w:rPr>
        <w:t>, Føre AS og Norsjøkraft AS</w:t>
      </w:r>
      <w:r w:rsidRPr="00A749C0">
        <w:rPr>
          <w:rFonts w:ascii="Calibri" w:eastAsia="Times New Roman" w:hAnsi="Calibri" w:cs="Calibri"/>
          <w:kern w:val="0"/>
          <w:lang w:eastAsia="nb-NO"/>
          <w14:ligatures w14:val="none"/>
        </w:rPr>
        <w:t xml:space="preserve"> har utarbeidet rutine for arbeid med åpenhetsloven i forhold til menneskerettigheter og anstendige arbeidsforhold, se «Rutine for arbeid med åpenhetsloven». </w:t>
      </w:r>
    </w:p>
    <w:p w14:paraId="23454A09" w14:textId="77777777" w:rsidR="00ED4F23" w:rsidRDefault="00ED4F23" w:rsidP="00ED4F23">
      <w:pPr>
        <w:spacing w:after="0" w:line="240" w:lineRule="auto"/>
        <w:textAlignment w:val="baseline"/>
        <w:rPr>
          <w:rFonts w:ascii="Calibri" w:eastAsia="Times New Roman" w:hAnsi="Calibri" w:cs="Calibri"/>
          <w:kern w:val="0"/>
          <w:lang w:eastAsia="nb-NO"/>
          <w14:ligatures w14:val="none"/>
        </w:rPr>
      </w:pPr>
      <w:r w:rsidRPr="00A749C0">
        <w:rPr>
          <w:rFonts w:ascii="Calibri" w:eastAsia="Times New Roman" w:hAnsi="Calibri" w:cs="Calibri"/>
          <w:kern w:val="0"/>
          <w:lang w:eastAsia="nb-NO"/>
          <w14:ligatures w14:val="none"/>
        </w:rPr>
        <w:t xml:space="preserve">Selskapets rutiner er forankret i selskapets styre. </w:t>
      </w:r>
      <w:r w:rsidRPr="00A749C0">
        <w:rPr>
          <w:rFonts w:ascii="Calibri" w:eastAsia="Times New Roman" w:hAnsi="Calibri" w:cs="Calibri"/>
          <w:kern w:val="0"/>
          <w:lang w:eastAsia="nb-NO"/>
          <w14:ligatures w14:val="none"/>
        </w:rPr>
        <w:br/>
        <w:t>Rutinen er kommunisert til selskapets ansatte og ligger tilgjengelig på selskapets nettsider.</w:t>
      </w:r>
      <w:r w:rsidRPr="009756DD">
        <w:rPr>
          <w:rFonts w:ascii="Calibri" w:eastAsia="Times New Roman" w:hAnsi="Calibri" w:cs="Calibri"/>
          <w:kern w:val="0"/>
          <w:lang w:eastAsia="nb-NO"/>
          <w14:ligatures w14:val="none"/>
        </w:rPr>
        <w:t xml:space="preserve"> </w:t>
      </w:r>
    </w:p>
    <w:p w14:paraId="180E7948" w14:textId="77777777" w:rsidR="00ED4F23" w:rsidRDefault="00ED4F23" w:rsidP="00ED4F23">
      <w:pPr>
        <w:spacing w:after="0" w:line="240" w:lineRule="auto"/>
        <w:textAlignment w:val="baseline"/>
        <w:rPr>
          <w:rFonts w:ascii="Calibri" w:eastAsia="Times New Roman" w:hAnsi="Calibri" w:cs="Calibri"/>
          <w:kern w:val="0"/>
          <w:lang w:eastAsia="nb-NO"/>
          <w14:ligatures w14:val="none"/>
        </w:rPr>
      </w:pPr>
    </w:p>
    <w:p w14:paraId="7E4F7121" w14:textId="77777777" w:rsidR="00ED4F23" w:rsidRPr="00410BD1" w:rsidRDefault="00ED4F23" w:rsidP="00ED4F23">
      <w:pPr>
        <w:spacing w:after="0" w:line="240" w:lineRule="auto"/>
        <w:textAlignment w:val="baseline"/>
        <w:rPr>
          <w:rFonts w:ascii="Calibri" w:eastAsia="Times New Roman" w:hAnsi="Calibri" w:cs="Calibri"/>
          <w:b/>
          <w:bCs/>
          <w:kern w:val="0"/>
          <w:lang w:eastAsia="nb-NO"/>
          <w14:ligatures w14:val="none"/>
        </w:rPr>
      </w:pPr>
      <w:r w:rsidRPr="00410BD1">
        <w:rPr>
          <w:rFonts w:ascii="Calibri" w:eastAsia="Times New Roman" w:hAnsi="Calibri" w:cs="Calibri"/>
          <w:b/>
          <w:bCs/>
          <w:kern w:val="0"/>
          <w:lang w:eastAsia="nb-NO"/>
          <w14:ligatures w14:val="none"/>
        </w:rPr>
        <w:t xml:space="preserve">2.3 Mål og tiltak </w:t>
      </w:r>
    </w:p>
    <w:p w14:paraId="48B4051C" w14:textId="77777777" w:rsidR="00ED4F23" w:rsidRPr="00410BD1" w:rsidRDefault="00ED4F23" w:rsidP="00ED4F23">
      <w:pPr>
        <w:spacing w:after="0" w:line="240" w:lineRule="auto"/>
        <w:textAlignment w:val="baseline"/>
        <w:rPr>
          <w:rFonts w:ascii="Calibri" w:eastAsia="Times New Roman" w:hAnsi="Calibri" w:cs="Calibri"/>
          <w:b/>
          <w:bCs/>
          <w:kern w:val="0"/>
          <w:lang w:eastAsia="nb-NO"/>
          <w14:ligatures w14:val="none"/>
        </w:rPr>
      </w:pPr>
      <w:r w:rsidRPr="00410BD1">
        <w:rPr>
          <w:rFonts w:ascii="Calibri" w:eastAsia="Times New Roman" w:hAnsi="Calibri" w:cs="Calibri"/>
          <w:b/>
          <w:bCs/>
          <w:kern w:val="0"/>
          <w:lang w:eastAsia="nb-NO"/>
          <w14:ligatures w14:val="none"/>
        </w:rPr>
        <w:t>2.3.1 Vårt mål</w:t>
      </w:r>
    </w:p>
    <w:p w14:paraId="3D34E268" w14:textId="13DB6F56" w:rsidR="00ED4F23" w:rsidRPr="00410BD1" w:rsidRDefault="00ED4F23" w:rsidP="00ED4F23">
      <w:pPr>
        <w:spacing w:after="0" w:line="240" w:lineRule="auto"/>
        <w:textAlignment w:val="baseline"/>
        <w:rPr>
          <w:rFonts w:ascii="Calibri" w:eastAsia="Times New Roman" w:hAnsi="Calibri" w:cs="Calibri"/>
          <w:kern w:val="0"/>
          <w:lang w:eastAsia="nb-NO"/>
          <w14:ligatures w14:val="none"/>
        </w:rPr>
      </w:pPr>
      <w:r w:rsidRPr="00410BD1">
        <w:rPr>
          <w:rFonts w:ascii="Calibri" w:eastAsia="Times New Roman" w:hAnsi="Calibri" w:cs="Calibri"/>
          <w:kern w:val="0"/>
          <w:lang w:eastAsia="nb-NO"/>
          <w14:ligatures w14:val="none"/>
        </w:rPr>
        <w:t>Vi skal jobbe for å redusere risikoen for brudd på menneskerettigheter og ivareta anstendige arbeidsforhold i selskapet, datterselskap, leverandører og øvrige forretningsforbindelser.</w:t>
      </w:r>
    </w:p>
    <w:p w14:paraId="30DE8474" w14:textId="77777777" w:rsidR="00ED4F23" w:rsidRPr="00410BD1" w:rsidRDefault="00ED4F23" w:rsidP="00ED4F23">
      <w:pPr>
        <w:spacing w:after="0" w:line="240" w:lineRule="auto"/>
        <w:textAlignment w:val="baseline"/>
        <w:rPr>
          <w:rFonts w:ascii="Calibri" w:eastAsia="Times New Roman" w:hAnsi="Calibri" w:cs="Calibri"/>
          <w:kern w:val="0"/>
          <w:lang w:eastAsia="nb-NO"/>
          <w14:ligatures w14:val="none"/>
        </w:rPr>
      </w:pPr>
    </w:p>
    <w:p w14:paraId="638C135B" w14:textId="77777777" w:rsidR="00ED4F23" w:rsidRPr="00410BD1" w:rsidRDefault="00ED4F23" w:rsidP="00ED4F23">
      <w:pPr>
        <w:spacing w:after="0" w:line="240" w:lineRule="auto"/>
        <w:textAlignment w:val="baseline"/>
        <w:rPr>
          <w:rFonts w:ascii="Calibri" w:eastAsia="Times New Roman" w:hAnsi="Calibri" w:cs="Calibri"/>
          <w:b/>
          <w:bCs/>
          <w:kern w:val="0"/>
          <w:lang w:eastAsia="nb-NO"/>
          <w14:ligatures w14:val="none"/>
        </w:rPr>
      </w:pPr>
      <w:r w:rsidRPr="00410BD1">
        <w:rPr>
          <w:rFonts w:ascii="Calibri" w:eastAsia="Times New Roman" w:hAnsi="Calibri" w:cs="Calibri"/>
          <w:b/>
          <w:bCs/>
          <w:kern w:val="0"/>
          <w:lang w:eastAsia="nb-NO"/>
          <w14:ligatures w14:val="none"/>
        </w:rPr>
        <w:t xml:space="preserve">2.3.1 Handlingsplan for kommende år </w:t>
      </w:r>
    </w:p>
    <w:p w14:paraId="0FCF7343" w14:textId="77777777" w:rsidR="00ED4F23" w:rsidRPr="00410BD1" w:rsidRDefault="00ED4F23" w:rsidP="00ED4F23">
      <w:pPr>
        <w:spacing w:after="0" w:line="240" w:lineRule="auto"/>
        <w:textAlignment w:val="baseline"/>
        <w:rPr>
          <w:rFonts w:ascii="Calibri" w:eastAsia="Times New Roman" w:hAnsi="Calibri" w:cs="Calibri"/>
          <w:kern w:val="0"/>
          <w:lang w:eastAsia="nb-NO"/>
          <w14:ligatures w14:val="none"/>
        </w:rPr>
      </w:pPr>
      <w:r w:rsidRPr="00410BD1">
        <w:rPr>
          <w:rFonts w:ascii="Calibri" w:eastAsia="Times New Roman" w:hAnsi="Calibri" w:cs="Calibri"/>
          <w:kern w:val="0"/>
          <w:lang w:eastAsia="nb-NO"/>
          <w14:ligatures w14:val="none"/>
        </w:rPr>
        <w:t xml:space="preserve">Vi jobber kontinuerlig med risikovurdering av selskapets aktiviteter og bruk av leverandører og forretningsforbindelser. Vi har i tabellen (Handlingsplan) nedenfor identifiserte flere konkrete tiltak for arbeidet fremover. </w:t>
      </w:r>
    </w:p>
    <w:p w14:paraId="248585B7" w14:textId="77777777" w:rsidR="00ED4F23" w:rsidRDefault="00ED4F23" w:rsidP="00ED4F23">
      <w:pPr>
        <w:spacing w:after="0" w:line="240" w:lineRule="auto"/>
        <w:textAlignment w:val="baseline"/>
        <w:rPr>
          <w:rFonts w:ascii="Calibri" w:eastAsia="Times New Roman" w:hAnsi="Calibri" w:cs="Calibri"/>
          <w:kern w:val="0"/>
          <w:lang w:eastAsia="nb-NO"/>
          <w14:ligatures w14:val="none"/>
        </w:rPr>
      </w:pPr>
    </w:p>
    <w:tbl>
      <w:tblPr>
        <w:tblStyle w:val="Tabellrutenett"/>
        <w:tblW w:w="0" w:type="auto"/>
        <w:tblLook w:val="04A0" w:firstRow="1" w:lastRow="0" w:firstColumn="1" w:lastColumn="0" w:noHBand="0" w:noVBand="1"/>
      </w:tblPr>
      <w:tblGrid>
        <w:gridCol w:w="7083"/>
        <w:gridCol w:w="1701"/>
      </w:tblGrid>
      <w:tr w:rsidR="00ED4F23" w14:paraId="4862DE1D" w14:textId="77777777" w:rsidTr="00A428C1">
        <w:tc>
          <w:tcPr>
            <w:tcW w:w="7083" w:type="dxa"/>
            <w:shd w:val="clear" w:color="auto" w:fill="D9D9D9" w:themeFill="background1" w:themeFillShade="D9"/>
          </w:tcPr>
          <w:p w14:paraId="3167960C" w14:textId="77777777" w:rsidR="00ED4F23" w:rsidRPr="00E3361C" w:rsidRDefault="00ED4F23" w:rsidP="00A428C1">
            <w:pPr>
              <w:textAlignment w:val="baseline"/>
              <w:rPr>
                <w:rFonts w:ascii="Calibri" w:eastAsia="Times New Roman" w:hAnsi="Calibri" w:cs="Calibri"/>
                <w:b/>
                <w:bCs/>
                <w:lang w:eastAsia="nb-NO"/>
              </w:rPr>
            </w:pPr>
            <w:bookmarkStart w:id="0" w:name="_Hlk137561941"/>
            <w:r w:rsidRPr="00E3361C">
              <w:rPr>
                <w:rFonts w:ascii="Calibri" w:eastAsia="Times New Roman" w:hAnsi="Calibri" w:cs="Calibri"/>
                <w:b/>
                <w:bCs/>
                <w:lang w:eastAsia="nb-NO"/>
              </w:rPr>
              <w:t>Tiltak</w:t>
            </w:r>
          </w:p>
        </w:tc>
        <w:tc>
          <w:tcPr>
            <w:tcW w:w="1701" w:type="dxa"/>
            <w:shd w:val="clear" w:color="auto" w:fill="D9D9D9" w:themeFill="background1" w:themeFillShade="D9"/>
          </w:tcPr>
          <w:p w14:paraId="6DF418A8" w14:textId="77777777" w:rsidR="00ED4F23" w:rsidRPr="00E3361C" w:rsidRDefault="00ED4F23" w:rsidP="00A428C1">
            <w:pPr>
              <w:textAlignment w:val="baseline"/>
              <w:rPr>
                <w:rFonts w:ascii="Calibri" w:eastAsia="Times New Roman" w:hAnsi="Calibri" w:cs="Calibri"/>
                <w:b/>
                <w:bCs/>
                <w:lang w:eastAsia="nb-NO"/>
              </w:rPr>
            </w:pPr>
            <w:r w:rsidRPr="00E3361C">
              <w:rPr>
                <w:rFonts w:ascii="Calibri" w:eastAsia="Times New Roman" w:hAnsi="Calibri" w:cs="Calibri"/>
                <w:b/>
                <w:bCs/>
                <w:lang w:eastAsia="nb-NO"/>
              </w:rPr>
              <w:t>Status</w:t>
            </w:r>
          </w:p>
        </w:tc>
      </w:tr>
      <w:tr w:rsidR="00ED4F23" w14:paraId="0A54D283" w14:textId="77777777" w:rsidTr="00A428C1">
        <w:tc>
          <w:tcPr>
            <w:tcW w:w="7083" w:type="dxa"/>
          </w:tcPr>
          <w:p w14:paraId="13EFECC2"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t xml:space="preserve">Videreutvikle samarbeidet med Skagerak Energi vedr. innkjøp </w:t>
            </w:r>
          </w:p>
        </w:tc>
        <w:tc>
          <w:tcPr>
            <w:tcW w:w="1701" w:type="dxa"/>
          </w:tcPr>
          <w:p w14:paraId="765A895E"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t>Påbegynt</w:t>
            </w:r>
          </w:p>
        </w:tc>
      </w:tr>
      <w:tr w:rsidR="00ED4F23" w14:paraId="417B4653" w14:textId="77777777" w:rsidTr="00A428C1">
        <w:tc>
          <w:tcPr>
            <w:tcW w:w="7083" w:type="dxa"/>
          </w:tcPr>
          <w:p w14:paraId="731CACB3"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t>Videreutvikle aktsomhetsvurdering med bakgrunn av erfaringene vi gjør</w:t>
            </w:r>
          </w:p>
        </w:tc>
        <w:tc>
          <w:tcPr>
            <w:tcW w:w="1701" w:type="dxa"/>
          </w:tcPr>
          <w:p w14:paraId="2E1A4950"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t>Påbegynt</w:t>
            </w:r>
          </w:p>
        </w:tc>
      </w:tr>
      <w:tr w:rsidR="00ED4F23" w14:paraId="5AED44B7" w14:textId="77777777" w:rsidTr="00A428C1">
        <w:tc>
          <w:tcPr>
            <w:tcW w:w="7083" w:type="dxa"/>
          </w:tcPr>
          <w:p w14:paraId="3145A3D6"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t>Heve kompetansen på innkjøp.</w:t>
            </w:r>
          </w:p>
        </w:tc>
        <w:tc>
          <w:tcPr>
            <w:tcW w:w="1701" w:type="dxa"/>
          </w:tcPr>
          <w:p w14:paraId="57AB1FBC"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t>Påbegynt</w:t>
            </w:r>
          </w:p>
        </w:tc>
      </w:tr>
      <w:tr w:rsidR="00ED4F23" w14:paraId="27358553" w14:textId="77777777" w:rsidTr="00A428C1">
        <w:tc>
          <w:tcPr>
            <w:tcW w:w="7083" w:type="dxa"/>
          </w:tcPr>
          <w:p w14:paraId="5B71FD04"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t>Oppdater «Rutine for arbeid med åpenhetsloven» basert på erfaringer.</w:t>
            </w:r>
          </w:p>
        </w:tc>
        <w:tc>
          <w:tcPr>
            <w:tcW w:w="1701" w:type="dxa"/>
          </w:tcPr>
          <w:p w14:paraId="3F0468CE"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t>Påbegynt</w:t>
            </w:r>
          </w:p>
        </w:tc>
      </w:tr>
      <w:tr w:rsidR="00ED4F23" w14:paraId="5DD2538D" w14:textId="77777777" w:rsidTr="00A428C1">
        <w:tc>
          <w:tcPr>
            <w:tcW w:w="7083" w:type="dxa"/>
          </w:tcPr>
          <w:p w14:paraId="4B487680"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lastRenderedPageBreak/>
              <w:t>Legge til rette for at deleide selskap som omfattes av åpenhetsloven kan benytte våre maler og metodikk.</w:t>
            </w:r>
          </w:p>
        </w:tc>
        <w:tc>
          <w:tcPr>
            <w:tcW w:w="1701" w:type="dxa"/>
          </w:tcPr>
          <w:p w14:paraId="35F6F2EE" w14:textId="77777777" w:rsidR="00ED4F23" w:rsidRPr="00E3361C" w:rsidRDefault="00ED4F23" w:rsidP="00A428C1">
            <w:pPr>
              <w:textAlignment w:val="baseline"/>
              <w:rPr>
                <w:rFonts w:ascii="Calibri" w:eastAsia="Times New Roman" w:hAnsi="Calibri" w:cs="Calibri"/>
                <w:lang w:eastAsia="nb-NO"/>
              </w:rPr>
            </w:pPr>
            <w:r w:rsidRPr="00E3361C">
              <w:rPr>
                <w:rFonts w:ascii="Calibri" w:eastAsia="Times New Roman" w:hAnsi="Calibri" w:cs="Calibri"/>
                <w:lang w:eastAsia="nb-NO"/>
              </w:rPr>
              <w:t>Påbegynt</w:t>
            </w:r>
          </w:p>
        </w:tc>
      </w:tr>
      <w:bookmarkEnd w:id="0"/>
    </w:tbl>
    <w:p w14:paraId="68DC1FD0" w14:textId="77777777" w:rsidR="00ED4F23" w:rsidRDefault="00ED4F23" w:rsidP="00ED4F23">
      <w:pPr>
        <w:spacing w:after="0" w:line="240" w:lineRule="auto"/>
        <w:textAlignment w:val="baseline"/>
        <w:rPr>
          <w:rFonts w:ascii="Calibri" w:eastAsia="Times New Roman" w:hAnsi="Calibri" w:cs="Calibri"/>
          <w:b/>
          <w:bCs/>
          <w:kern w:val="0"/>
          <w:lang w:eastAsia="nb-NO"/>
          <w14:ligatures w14:val="none"/>
        </w:rPr>
      </w:pPr>
    </w:p>
    <w:p w14:paraId="5FBD555D" w14:textId="77777777" w:rsidR="00ED4F23" w:rsidRPr="00410BD1" w:rsidRDefault="00ED4F23" w:rsidP="00ED4F23">
      <w:pPr>
        <w:spacing w:after="0" w:line="240" w:lineRule="auto"/>
        <w:textAlignment w:val="baseline"/>
        <w:rPr>
          <w:rFonts w:ascii="Calibri" w:eastAsia="Times New Roman" w:hAnsi="Calibri" w:cs="Calibri"/>
          <w:b/>
          <w:bCs/>
          <w:kern w:val="0"/>
          <w:lang w:eastAsia="nb-NO"/>
          <w14:ligatures w14:val="none"/>
        </w:rPr>
      </w:pPr>
      <w:r w:rsidRPr="00410BD1">
        <w:rPr>
          <w:rFonts w:ascii="Calibri" w:eastAsia="Times New Roman" w:hAnsi="Calibri" w:cs="Calibri"/>
          <w:b/>
          <w:bCs/>
          <w:kern w:val="0"/>
          <w:lang w:eastAsia="nb-NO"/>
          <w14:ligatures w14:val="none"/>
        </w:rPr>
        <w:t>3. Aktsomhetsvurderingen</w:t>
      </w:r>
    </w:p>
    <w:p w14:paraId="7D80B2B7" w14:textId="77777777" w:rsidR="00ED4F23" w:rsidRPr="00410BD1" w:rsidRDefault="00ED4F23" w:rsidP="00ED4F23">
      <w:pPr>
        <w:spacing w:after="0" w:line="240" w:lineRule="auto"/>
        <w:textAlignment w:val="baseline"/>
        <w:rPr>
          <w:rFonts w:ascii="Calibri" w:eastAsia="Times New Roman" w:hAnsi="Calibri" w:cs="Calibri"/>
          <w:kern w:val="0"/>
          <w:lang w:eastAsia="nb-NO"/>
          <w14:ligatures w14:val="none"/>
        </w:rPr>
      </w:pPr>
    </w:p>
    <w:p w14:paraId="4D54FFD4" w14:textId="77777777" w:rsidR="00ED4F23" w:rsidRPr="00410BD1" w:rsidRDefault="00ED4F23" w:rsidP="00ED4F23">
      <w:pPr>
        <w:spacing w:after="0" w:line="240" w:lineRule="auto"/>
        <w:textAlignment w:val="baseline"/>
        <w:rPr>
          <w:rFonts w:ascii="Calibri" w:eastAsia="Times New Roman" w:hAnsi="Calibri" w:cs="Calibri"/>
          <w:kern w:val="0"/>
          <w:lang w:eastAsia="nb-NO"/>
          <w14:ligatures w14:val="none"/>
        </w:rPr>
      </w:pPr>
      <w:r w:rsidRPr="00410BD1">
        <w:rPr>
          <w:rFonts w:ascii="Calibri" w:eastAsia="Times New Roman" w:hAnsi="Calibri" w:cs="Calibri"/>
          <w:kern w:val="0"/>
          <w:lang w:eastAsia="nb-NO"/>
          <w14:ligatures w14:val="none"/>
        </w:rPr>
        <w:t>Som Forbrukertilsynet fremhever, når man gjennomfører aktsomhetsvurderinger etter åpenhetsloven, handler det ikke om negative konsekvenser for virksomheten selv. Det dreier seg derimot om sannsynligheten for negativ påvirkning på menneskerettigheter og arbeidsforhold. Hovedfokuset bør altså ligge på hvordan virksomheten påvirker mennesker, både i og utenfor virksomheten.</w:t>
      </w:r>
    </w:p>
    <w:p w14:paraId="50E750D7" w14:textId="77777777" w:rsidR="00ED4F23" w:rsidRPr="00410BD1" w:rsidRDefault="00ED4F23" w:rsidP="00ED4F23">
      <w:pPr>
        <w:spacing w:after="0" w:line="240" w:lineRule="auto"/>
        <w:textAlignment w:val="baseline"/>
        <w:rPr>
          <w:rFonts w:ascii="Calibri" w:eastAsia="Times New Roman" w:hAnsi="Calibri" w:cs="Calibri"/>
          <w:kern w:val="0"/>
          <w:lang w:eastAsia="nb-NO"/>
          <w14:ligatures w14:val="none"/>
        </w:rPr>
      </w:pPr>
    </w:p>
    <w:p w14:paraId="5515265D" w14:textId="77777777" w:rsidR="00ED4F23" w:rsidRPr="00410BD1" w:rsidRDefault="00ED4F23" w:rsidP="00ED4F23">
      <w:pPr>
        <w:spacing w:after="0" w:line="240" w:lineRule="auto"/>
        <w:textAlignment w:val="baseline"/>
        <w:rPr>
          <w:rFonts w:ascii="Calibri" w:eastAsia="Times New Roman" w:hAnsi="Calibri" w:cs="Calibri"/>
          <w:b/>
          <w:bCs/>
          <w:kern w:val="0"/>
          <w:lang w:eastAsia="nb-NO"/>
          <w14:ligatures w14:val="none"/>
        </w:rPr>
      </w:pPr>
      <w:r w:rsidRPr="00410BD1">
        <w:rPr>
          <w:rFonts w:ascii="Calibri" w:eastAsia="Times New Roman" w:hAnsi="Calibri" w:cs="Calibri"/>
          <w:b/>
          <w:bCs/>
          <w:kern w:val="0"/>
          <w:lang w:eastAsia="nb-NO"/>
          <w14:ligatures w14:val="none"/>
        </w:rPr>
        <w:t xml:space="preserve">3.1 Organisering, metodikk og resultat </w:t>
      </w:r>
    </w:p>
    <w:p w14:paraId="276DAAF5" w14:textId="77777777" w:rsidR="00ED4F23" w:rsidRPr="00410BD1" w:rsidRDefault="00ED4F23" w:rsidP="00ED4F23">
      <w:pPr>
        <w:spacing w:after="0" w:line="240" w:lineRule="auto"/>
        <w:textAlignment w:val="baseline"/>
        <w:rPr>
          <w:rFonts w:ascii="Calibri" w:eastAsia="Times New Roman" w:hAnsi="Calibri" w:cs="Calibri"/>
          <w:kern w:val="0"/>
          <w:lang w:eastAsia="nb-NO"/>
          <w14:ligatures w14:val="none"/>
        </w:rPr>
      </w:pPr>
    </w:p>
    <w:p w14:paraId="5AE78586" w14:textId="3CC5C2E0" w:rsidR="00ED4F23" w:rsidRPr="00410BD1" w:rsidRDefault="00ED4F23" w:rsidP="00991307">
      <w:pPr>
        <w:spacing w:after="0" w:line="240" w:lineRule="auto"/>
        <w:textAlignment w:val="baseline"/>
        <w:rPr>
          <w:rFonts w:ascii="Calibri" w:eastAsia="Times New Roman" w:hAnsi="Calibri" w:cs="Calibri"/>
          <w:kern w:val="0"/>
          <w:lang w:eastAsia="nb-NO"/>
          <w14:ligatures w14:val="none"/>
        </w:rPr>
      </w:pPr>
      <w:r w:rsidRPr="00410BD1">
        <w:rPr>
          <w:rFonts w:ascii="Calibri" w:eastAsia="Times New Roman" w:hAnsi="Calibri" w:cs="Calibri"/>
          <w:kern w:val="0"/>
          <w:lang w:eastAsia="nb-NO"/>
          <w14:ligatures w14:val="none"/>
        </w:rPr>
        <w:t>Telemark Energi</w:t>
      </w:r>
      <w:r w:rsidR="00436D61">
        <w:rPr>
          <w:rFonts w:ascii="Calibri" w:eastAsia="Times New Roman" w:hAnsi="Calibri" w:cs="Calibri"/>
          <w:kern w:val="0"/>
          <w:lang w:eastAsia="nb-NO"/>
          <w14:ligatures w14:val="none"/>
        </w:rPr>
        <w:t xml:space="preserve"> med datterselskap og Norsjøkraft AS</w:t>
      </w:r>
      <w:r w:rsidRPr="00410BD1">
        <w:rPr>
          <w:rFonts w:ascii="Calibri" w:eastAsia="Times New Roman" w:hAnsi="Calibri" w:cs="Calibri"/>
          <w:kern w:val="0"/>
          <w:lang w:eastAsia="nb-NO"/>
          <w14:ligatures w14:val="none"/>
        </w:rPr>
        <w:t xml:space="preserve"> sørger for at selskape</w:t>
      </w:r>
      <w:r w:rsidR="00436D61">
        <w:rPr>
          <w:rFonts w:ascii="Calibri" w:eastAsia="Times New Roman" w:hAnsi="Calibri" w:cs="Calibri"/>
          <w:kern w:val="0"/>
          <w:lang w:eastAsia="nb-NO"/>
          <w14:ligatures w14:val="none"/>
        </w:rPr>
        <w:t>ne</w:t>
      </w:r>
      <w:r w:rsidRPr="00410BD1">
        <w:rPr>
          <w:rFonts w:ascii="Calibri" w:eastAsia="Times New Roman" w:hAnsi="Calibri" w:cs="Calibri"/>
          <w:kern w:val="0"/>
          <w:lang w:eastAsia="nb-NO"/>
          <w14:ligatures w14:val="none"/>
        </w:rPr>
        <w:t xml:space="preserve"> har oversikt over og vurderer risiko for</w:t>
      </w:r>
      <w:r w:rsidR="00991307">
        <w:rPr>
          <w:rFonts w:ascii="Calibri" w:eastAsia="Times New Roman" w:hAnsi="Calibri" w:cs="Calibri"/>
          <w:kern w:val="0"/>
          <w:lang w:eastAsia="nb-NO"/>
          <w14:ligatures w14:val="none"/>
        </w:rPr>
        <w:t xml:space="preserve"> </w:t>
      </w:r>
      <w:r w:rsidRPr="00410BD1">
        <w:rPr>
          <w:rFonts w:ascii="Calibri" w:eastAsia="Times New Roman" w:hAnsi="Calibri" w:cs="Calibri"/>
          <w:kern w:val="0"/>
          <w:lang w:eastAsia="nb-NO"/>
          <w14:ligatures w14:val="none"/>
        </w:rPr>
        <w:t>brudd på grunnleggende menneskerettigheter og anstendige arbeidsforhold</w:t>
      </w:r>
      <w:r w:rsidR="00584903">
        <w:rPr>
          <w:rFonts w:ascii="Calibri" w:eastAsia="Times New Roman" w:hAnsi="Calibri" w:cs="Calibri"/>
          <w:kern w:val="0"/>
          <w:lang w:eastAsia="nb-NO"/>
          <w14:ligatures w14:val="none"/>
        </w:rPr>
        <w:t xml:space="preserve"> </w:t>
      </w:r>
      <w:r w:rsidRPr="00410BD1">
        <w:rPr>
          <w:rFonts w:ascii="Calibri" w:eastAsia="Times New Roman" w:hAnsi="Calibri" w:cs="Calibri"/>
          <w:kern w:val="0"/>
          <w:lang w:eastAsia="nb-NO"/>
          <w14:ligatures w14:val="none"/>
        </w:rPr>
        <w:t>i forhold til våre aktiviteter og forretningsforhold. Ansvaret for</w:t>
      </w:r>
      <w:r w:rsidR="00991307">
        <w:rPr>
          <w:rFonts w:ascii="Calibri" w:eastAsia="Times New Roman" w:hAnsi="Calibri" w:cs="Calibri"/>
          <w:kern w:val="0"/>
          <w:lang w:eastAsia="nb-NO"/>
          <w14:ligatures w14:val="none"/>
        </w:rPr>
        <w:t xml:space="preserve"> </w:t>
      </w:r>
      <w:r w:rsidRPr="00410BD1">
        <w:rPr>
          <w:rFonts w:ascii="Calibri" w:eastAsia="Times New Roman" w:hAnsi="Calibri" w:cs="Calibri"/>
          <w:kern w:val="0"/>
          <w:lang w:eastAsia="nb-NO"/>
          <w14:ligatures w14:val="none"/>
        </w:rPr>
        <w:t xml:space="preserve">åpenhetsloven i vårt selskap ligger til bærekraftansvarlig. </w:t>
      </w:r>
    </w:p>
    <w:p w14:paraId="7EFA41FD" w14:textId="77777777" w:rsidR="00ED4F23" w:rsidRPr="00410BD1" w:rsidRDefault="00ED4F23" w:rsidP="00ED4F23">
      <w:pPr>
        <w:spacing w:after="0" w:line="240" w:lineRule="auto"/>
        <w:textAlignment w:val="baseline"/>
        <w:rPr>
          <w:rFonts w:ascii="Calibri" w:eastAsia="Times New Roman" w:hAnsi="Calibri" w:cs="Calibri"/>
          <w:kern w:val="0"/>
          <w:lang w:eastAsia="nb-NO"/>
          <w14:ligatures w14:val="none"/>
        </w:rPr>
      </w:pPr>
      <w:r w:rsidRPr="00410BD1">
        <w:rPr>
          <w:rFonts w:ascii="Calibri" w:eastAsia="Times New Roman" w:hAnsi="Calibri" w:cs="Calibri"/>
          <w:kern w:val="0"/>
          <w:lang w:eastAsia="nb-NO"/>
          <w14:ligatures w14:val="none"/>
        </w:rPr>
        <w:t xml:space="preserve">Det er etablert en prosjektgruppe bestående av økonomisjef og bærekraftsansvarlig. </w:t>
      </w:r>
      <w:r w:rsidRPr="00410BD1">
        <w:rPr>
          <w:rFonts w:ascii="Calibri" w:eastAsia="Times New Roman" w:hAnsi="Calibri" w:cs="Calibri"/>
          <w:kern w:val="0"/>
          <w:lang w:eastAsia="nb-NO"/>
          <w14:ligatures w14:val="none"/>
        </w:rPr>
        <w:br/>
        <w:t>Gruppen rapporterer til styringsgruppe bestående av ledergruppen.</w:t>
      </w:r>
    </w:p>
    <w:p w14:paraId="61C27EB8" w14:textId="77777777" w:rsidR="00ED4F23" w:rsidRPr="00410BD1" w:rsidRDefault="00ED4F23" w:rsidP="00ED4F23">
      <w:pPr>
        <w:spacing w:after="0" w:line="240" w:lineRule="auto"/>
        <w:textAlignment w:val="baseline"/>
        <w:rPr>
          <w:rFonts w:ascii="Calibri" w:eastAsia="Times New Roman" w:hAnsi="Calibri" w:cs="Calibri"/>
          <w:kern w:val="0"/>
          <w:lang w:eastAsia="nb-NO"/>
          <w14:ligatures w14:val="none"/>
        </w:rPr>
      </w:pPr>
      <w:r w:rsidRPr="00410BD1">
        <w:rPr>
          <w:rFonts w:ascii="Calibri" w:eastAsia="Times New Roman" w:hAnsi="Calibri" w:cs="Calibri"/>
          <w:kern w:val="0"/>
          <w:lang w:eastAsia="nb-NO"/>
          <w14:ligatures w14:val="none"/>
        </w:rPr>
        <w:t>Selskapet har jobbet ut fra de seks stegene i aktsomhetsvurderingen (figur nedenfor, OECDs guidelines) og vår rutine for arbeid med åpenhetsloven.</w:t>
      </w:r>
    </w:p>
    <w:p w14:paraId="7D8443C3" w14:textId="77777777" w:rsidR="00ED4F23" w:rsidRDefault="00ED4F23" w:rsidP="00ED4F23">
      <w:pPr>
        <w:spacing w:after="0" w:line="240" w:lineRule="auto"/>
        <w:textAlignment w:val="baseline"/>
        <w:rPr>
          <w:rFonts w:ascii="Calibri" w:eastAsia="Times New Roman" w:hAnsi="Calibri" w:cs="Calibri"/>
          <w:kern w:val="0"/>
          <w:lang w:eastAsia="nb-NO"/>
          <w14:ligatures w14:val="none"/>
        </w:rPr>
      </w:pPr>
    </w:p>
    <w:p w14:paraId="562897C2" w14:textId="77777777" w:rsidR="00ED4F23" w:rsidRDefault="00ED4F23" w:rsidP="00ED4F23">
      <w:pPr>
        <w:spacing w:after="0" w:line="240" w:lineRule="auto"/>
        <w:textAlignment w:val="baseline"/>
        <w:rPr>
          <w:rFonts w:ascii="Calibri" w:eastAsia="Times New Roman" w:hAnsi="Calibri" w:cs="Calibri"/>
          <w:kern w:val="0"/>
          <w:lang w:eastAsia="nb-NO"/>
          <w14:ligatures w14:val="none"/>
        </w:rPr>
      </w:pPr>
    </w:p>
    <w:p w14:paraId="6E52DA7F" w14:textId="77777777" w:rsidR="00ED4F23" w:rsidRDefault="00ED4F23" w:rsidP="00ED4F23">
      <w:pPr>
        <w:spacing w:after="0" w:line="240" w:lineRule="auto"/>
        <w:textAlignment w:val="baseline"/>
        <w:rPr>
          <w:rFonts w:ascii="Calibri" w:eastAsia="Times New Roman" w:hAnsi="Calibri" w:cs="Calibri"/>
          <w:kern w:val="0"/>
          <w:lang w:eastAsia="nb-NO"/>
          <w14:ligatures w14:val="none"/>
        </w:rPr>
      </w:pPr>
      <w:r w:rsidRPr="001C5B2B">
        <w:rPr>
          <w:rFonts w:ascii="Calibri" w:eastAsia="Times New Roman" w:hAnsi="Calibri" w:cs="Calibri"/>
          <w:noProof/>
          <w:kern w:val="0"/>
          <w:lang w:eastAsia="nb-NO"/>
          <w14:ligatures w14:val="none"/>
        </w:rPr>
        <w:drawing>
          <wp:inline distT="0" distB="0" distL="0" distR="0" wp14:anchorId="4EC3257B" wp14:editId="2F81B434">
            <wp:extent cx="3673158" cy="2263336"/>
            <wp:effectExtent l="0" t="0" r="3810" b="3810"/>
            <wp:docPr id="1014234783" name="Bilde 1" descr="Et bilde som inneholder tekst, skjermbilde, Font, sirk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34783" name="Bilde 1" descr="Et bilde som inneholder tekst, skjermbilde, Font, sirkel&#10;&#10;Automatisk generert beskrivelse"/>
                    <pic:cNvPicPr/>
                  </pic:nvPicPr>
                  <pic:blipFill>
                    <a:blip r:embed="rId9"/>
                    <a:stretch>
                      <a:fillRect/>
                    </a:stretch>
                  </pic:blipFill>
                  <pic:spPr>
                    <a:xfrm>
                      <a:off x="0" y="0"/>
                      <a:ext cx="3673158" cy="2263336"/>
                    </a:xfrm>
                    <a:prstGeom prst="rect">
                      <a:avLst/>
                    </a:prstGeom>
                  </pic:spPr>
                </pic:pic>
              </a:graphicData>
            </a:graphic>
          </wp:inline>
        </w:drawing>
      </w:r>
    </w:p>
    <w:p w14:paraId="7B951EFD" w14:textId="77777777" w:rsidR="00ED4F23" w:rsidRDefault="00ED4F23" w:rsidP="00ED4F23">
      <w:pPr>
        <w:spacing w:after="0" w:line="240" w:lineRule="auto"/>
        <w:textAlignment w:val="baseline"/>
        <w:rPr>
          <w:rFonts w:ascii="Calibri" w:eastAsia="Times New Roman" w:hAnsi="Calibri" w:cs="Calibri"/>
          <w:kern w:val="0"/>
          <w:lang w:eastAsia="nb-NO"/>
          <w14:ligatures w14:val="none"/>
        </w:rPr>
      </w:pPr>
    </w:p>
    <w:p w14:paraId="1052A285" w14:textId="21CF6054" w:rsidR="00991307" w:rsidRDefault="00991307">
      <w:pPr>
        <w:rPr>
          <w:rFonts w:ascii="Calibri" w:eastAsia="Times New Roman" w:hAnsi="Calibri" w:cs="Calibri"/>
          <w:b/>
          <w:bCs/>
          <w:kern w:val="0"/>
          <w:lang w:eastAsia="nb-NO"/>
          <w14:ligatures w14:val="none"/>
        </w:rPr>
      </w:pPr>
    </w:p>
    <w:p w14:paraId="22D2BCA2" w14:textId="290718E4" w:rsidR="00ED4F23" w:rsidRPr="00746E4B" w:rsidRDefault="00ED4F23" w:rsidP="00ED4F23">
      <w:pPr>
        <w:spacing w:after="0" w:line="240" w:lineRule="auto"/>
        <w:textAlignment w:val="baseline"/>
        <w:rPr>
          <w:rFonts w:ascii="Calibri" w:eastAsia="Times New Roman" w:hAnsi="Calibri" w:cs="Calibri"/>
          <w:b/>
          <w:bCs/>
          <w:kern w:val="0"/>
          <w:lang w:eastAsia="nb-NO"/>
          <w14:ligatures w14:val="none"/>
        </w:rPr>
      </w:pPr>
      <w:r w:rsidRPr="00746E4B">
        <w:rPr>
          <w:rFonts w:ascii="Calibri" w:eastAsia="Times New Roman" w:hAnsi="Calibri" w:cs="Calibri"/>
          <w:b/>
          <w:bCs/>
          <w:kern w:val="0"/>
          <w:lang w:eastAsia="nb-NO"/>
          <w14:ligatures w14:val="none"/>
        </w:rPr>
        <w:t>Beskrivelse av aktiviteter og funn for hvert steg i aktsomhetsvurderingen</w:t>
      </w:r>
    </w:p>
    <w:p w14:paraId="2821B0F2" w14:textId="77777777" w:rsidR="00ED4F23" w:rsidRDefault="00ED4F23" w:rsidP="00ED4F23">
      <w:pPr>
        <w:spacing w:after="0" w:line="240" w:lineRule="auto"/>
        <w:textAlignment w:val="baseline"/>
        <w:rPr>
          <w:rFonts w:ascii="Calibri" w:eastAsia="Times New Roman" w:hAnsi="Calibri" w:cs="Calibri"/>
          <w:kern w:val="0"/>
          <w:lang w:eastAsia="nb-NO"/>
          <w14:ligatures w14:val="none"/>
        </w:rPr>
      </w:pPr>
    </w:p>
    <w:tbl>
      <w:tblPr>
        <w:tblStyle w:val="Tabellrutenett"/>
        <w:tblW w:w="14454" w:type="dxa"/>
        <w:tblLook w:val="04A0" w:firstRow="1" w:lastRow="0" w:firstColumn="1" w:lastColumn="0" w:noHBand="0" w:noVBand="1"/>
      </w:tblPr>
      <w:tblGrid>
        <w:gridCol w:w="2972"/>
        <w:gridCol w:w="11482"/>
      </w:tblGrid>
      <w:tr w:rsidR="00ED4F23" w14:paraId="5DE505E6" w14:textId="77777777" w:rsidTr="00991307">
        <w:tc>
          <w:tcPr>
            <w:tcW w:w="2972" w:type="dxa"/>
            <w:shd w:val="clear" w:color="auto" w:fill="D9D9D9" w:themeFill="background1" w:themeFillShade="D9"/>
          </w:tcPr>
          <w:p w14:paraId="2F8DE957" w14:textId="77777777" w:rsidR="00ED4F23" w:rsidRPr="00E11E48" w:rsidRDefault="00ED4F23" w:rsidP="00A428C1">
            <w:pPr>
              <w:textAlignment w:val="baseline"/>
              <w:rPr>
                <w:rFonts w:ascii="Calibri" w:eastAsia="Times New Roman" w:hAnsi="Calibri" w:cs="Calibri"/>
                <w:b/>
                <w:bCs/>
                <w:lang w:eastAsia="nb-NO"/>
              </w:rPr>
            </w:pPr>
            <w:r w:rsidRPr="00E11E48">
              <w:rPr>
                <w:rFonts w:ascii="Calibri" w:eastAsia="Times New Roman" w:hAnsi="Calibri" w:cs="Calibri"/>
                <w:b/>
                <w:bCs/>
                <w:lang w:eastAsia="nb-NO"/>
              </w:rPr>
              <w:t>Steg</w:t>
            </w:r>
          </w:p>
        </w:tc>
        <w:tc>
          <w:tcPr>
            <w:tcW w:w="11482" w:type="dxa"/>
            <w:shd w:val="clear" w:color="auto" w:fill="D9D9D9" w:themeFill="background1" w:themeFillShade="D9"/>
          </w:tcPr>
          <w:p w14:paraId="723D75A2" w14:textId="77777777" w:rsidR="00ED4F23" w:rsidRPr="00E11E48" w:rsidRDefault="00ED4F23" w:rsidP="00A428C1">
            <w:pPr>
              <w:textAlignment w:val="baseline"/>
              <w:rPr>
                <w:rFonts w:ascii="Calibri" w:eastAsia="Times New Roman" w:hAnsi="Calibri" w:cs="Calibri"/>
                <w:b/>
                <w:bCs/>
                <w:lang w:eastAsia="nb-NO"/>
              </w:rPr>
            </w:pPr>
            <w:r w:rsidRPr="00E11E48">
              <w:rPr>
                <w:rFonts w:ascii="Calibri" w:eastAsia="Times New Roman" w:hAnsi="Calibri" w:cs="Calibri"/>
                <w:b/>
                <w:bCs/>
                <w:lang w:eastAsia="nb-NO"/>
              </w:rPr>
              <w:t>Aktivitet og funn</w:t>
            </w:r>
          </w:p>
          <w:p w14:paraId="3AD6CF8C" w14:textId="77777777" w:rsidR="00ED4F23" w:rsidRPr="00C968A9" w:rsidRDefault="00ED4F23" w:rsidP="00A428C1">
            <w:pPr>
              <w:textAlignment w:val="baseline"/>
              <w:rPr>
                <w:rFonts w:ascii="Calibri" w:eastAsia="Times New Roman" w:hAnsi="Calibri" w:cs="Calibri"/>
                <w:b/>
                <w:bCs/>
                <w:color w:val="FF0000"/>
                <w:lang w:eastAsia="nb-NO"/>
              </w:rPr>
            </w:pPr>
          </w:p>
        </w:tc>
      </w:tr>
      <w:tr w:rsidR="00ED4F23" w14:paraId="077F3506" w14:textId="77777777" w:rsidTr="00991307">
        <w:tc>
          <w:tcPr>
            <w:tcW w:w="2972" w:type="dxa"/>
          </w:tcPr>
          <w:p w14:paraId="362032CE" w14:textId="77777777" w:rsidR="00ED4F23" w:rsidRPr="00E11E48" w:rsidRDefault="00ED4F23" w:rsidP="00A428C1">
            <w:pPr>
              <w:textAlignment w:val="baseline"/>
              <w:rPr>
                <w:rFonts w:ascii="Calibri" w:eastAsia="Times New Roman" w:hAnsi="Calibri" w:cs="Calibri"/>
                <w:b/>
                <w:bCs/>
                <w:lang w:eastAsia="nb-NO"/>
              </w:rPr>
            </w:pPr>
            <w:r w:rsidRPr="00E11E48">
              <w:rPr>
                <w:rFonts w:ascii="Calibri" w:eastAsia="Times New Roman" w:hAnsi="Calibri" w:cs="Calibri"/>
                <w:b/>
                <w:bCs/>
                <w:lang w:eastAsia="nb-NO"/>
              </w:rPr>
              <w:t xml:space="preserve">1. Forankre ansvarlighet </w:t>
            </w:r>
          </w:p>
          <w:p w14:paraId="0C49D20B" w14:textId="77777777" w:rsidR="00ED4F23" w:rsidRPr="00E11E48" w:rsidRDefault="00ED4F23" w:rsidP="00A428C1">
            <w:pPr>
              <w:textAlignment w:val="baseline"/>
              <w:rPr>
                <w:rFonts w:ascii="Calibri" w:eastAsia="Times New Roman" w:hAnsi="Calibri" w:cs="Calibri"/>
                <w:lang w:eastAsia="nb-NO"/>
              </w:rPr>
            </w:pPr>
          </w:p>
        </w:tc>
        <w:tc>
          <w:tcPr>
            <w:tcW w:w="11482" w:type="dxa"/>
          </w:tcPr>
          <w:p w14:paraId="070BB53C" w14:textId="77777777" w:rsidR="00ED4F23" w:rsidRPr="00E11E48" w:rsidRDefault="00ED4F23" w:rsidP="00A428C1">
            <w:pPr>
              <w:textAlignment w:val="baseline"/>
              <w:rPr>
                <w:rFonts w:ascii="Calibri" w:eastAsia="Times New Roman" w:hAnsi="Calibri" w:cs="Calibri"/>
                <w:lang w:eastAsia="nb-NO"/>
              </w:rPr>
            </w:pPr>
            <w:r w:rsidRPr="00E11E48">
              <w:rPr>
                <w:rFonts w:ascii="Calibri" w:eastAsia="Times New Roman" w:hAnsi="Calibri" w:cs="Calibri"/>
                <w:lang w:eastAsia="nb-NO"/>
              </w:rPr>
              <w:t xml:space="preserve">Danne prosjektgruppe, og vedta i ledergruppen hvor ansvaret for åpenhetsloven hører til i organisasjonen. </w:t>
            </w:r>
          </w:p>
          <w:p w14:paraId="67346BFA" w14:textId="29F21B3A" w:rsidR="00ED4F23" w:rsidRPr="00E11E48" w:rsidRDefault="00ED4F23" w:rsidP="00A428C1">
            <w:pPr>
              <w:textAlignment w:val="baseline"/>
              <w:rPr>
                <w:rFonts w:ascii="Calibri" w:eastAsia="Times New Roman" w:hAnsi="Calibri" w:cs="Calibri"/>
                <w:lang w:eastAsia="nb-NO"/>
              </w:rPr>
            </w:pPr>
            <w:r w:rsidRPr="00E11E48">
              <w:rPr>
                <w:rFonts w:ascii="Calibri" w:eastAsia="Times New Roman" w:hAnsi="Calibri" w:cs="Calibri"/>
                <w:lang w:eastAsia="nb-NO"/>
              </w:rPr>
              <w:t>Utviklet «Rutine for arbeid med åpenhetsloven».</w:t>
            </w:r>
          </w:p>
          <w:p w14:paraId="611F43F7" w14:textId="77777777" w:rsidR="00ED4F23" w:rsidRPr="00626AF3" w:rsidRDefault="00ED4F23" w:rsidP="00A428C1">
            <w:pPr>
              <w:textAlignment w:val="baseline"/>
              <w:rPr>
                <w:rFonts w:ascii="Calibri" w:eastAsia="Times New Roman" w:hAnsi="Calibri" w:cs="Calibri"/>
                <w:lang w:eastAsia="nb-NO"/>
              </w:rPr>
            </w:pPr>
            <w:r w:rsidRPr="00E11E48">
              <w:rPr>
                <w:rFonts w:ascii="Calibri" w:eastAsia="Times New Roman" w:hAnsi="Calibri" w:cs="Calibri"/>
                <w:lang w:eastAsia="nb-NO"/>
              </w:rPr>
              <w:t>Forankre og beslutte prosess i ledermøter og selskapets styre.</w:t>
            </w:r>
          </w:p>
        </w:tc>
      </w:tr>
      <w:tr w:rsidR="00ED4F23" w14:paraId="00556709" w14:textId="77777777" w:rsidTr="00991307">
        <w:tc>
          <w:tcPr>
            <w:tcW w:w="2972" w:type="dxa"/>
          </w:tcPr>
          <w:p w14:paraId="3621D5F0" w14:textId="77777777" w:rsidR="00ED4F23" w:rsidRPr="00E11E48" w:rsidRDefault="00ED4F23" w:rsidP="00A428C1">
            <w:pPr>
              <w:textAlignment w:val="baseline"/>
              <w:rPr>
                <w:rFonts w:ascii="Calibri" w:eastAsia="Times New Roman" w:hAnsi="Calibri" w:cs="Calibri"/>
                <w:b/>
                <w:bCs/>
                <w:color w:val="FF0000"/>
                <w:lang w:eastAsia="nb-NO"/>
              </w:rPr>
            </w:pPr>
            <w:r w:rsidRPr="00E11E48">
              <w:rPr>
                <w:rFonts w:ascii="Calibri" w:eastAsia="Times New Roman" w:hAnsi="Calibri" w:cs="Calibri"/>
                <w:b/>
                <w:bCs/>
                <w:lang w:eastAsia="nb-NO"/>
              </w:rPr>
              <w:t>2. Kartlegg og vurder negativ påvirkning</w:t>
            </w:r>
          </w:p>
        </w:tc>
        <w:tc>
          <w:tcPr>
            <w:tcW w:w="11482" w:type="dxa"/>
          </w:tcPr>
          <w:p w14:paraId="4B1918DA" w14:textId="77777777" w:rsidR="00ED4F23" w:rsidRPr="00B4434E" w:rsidRDefault="00ED4F23" w:rsidP="00A428C1">
            <w:pPr>
              <w:textAlignment w:val="baseline"/>
              <w:rPr>
                <w:rFonts w:ascii="Calibri" w:eastAsia="Times New Roman" w:hAnsi="Calibri" w:cs="Calibri"/>
                <w:lang w:eastAsia="nb-NO"/>
              </w:rPr>
            </w:pPr>
            <w:r w:rsidRPr="00B4434E">
              <w:rPr>
                <w:rFonts w:ascii="Calibri" w:eastAsia="Times New Roman" w:hAnsi="Calibri" w:cs="Calibri"/>
                <w:lang w:eastAsia="nb-NO"/>
              </w:rPr>
              <w:t xml:space="preserve">Med </w:t>
            </w:r>
            <w:r>
              <w:rPr>
                <w:rFonts w:ascii="Calibri" w:eastAsia="Times New Roman" w:hAnsi="Calibri" w:cs="Calibri"/>
                <w:lang w:eastAsia="nb-NO"/>
              </w:rPr>
              <w:t>mange</w:t>
            </w:r>
            <w:r w:rsidRPr="00B4434E">
              <w:rPr>
                <w:rFonts w:ascii="Calibri" w:eastAsia="Times New Roman" w:hAnsi="Calibri" w:cs="Calibri"/>
                <w:lang w:eastAsia="nb-NO"/>
              </w:rPr>
              <w:t xml:space="preserve"> leverandører er risikovurdering av leverandører krevende. Vi brukte følgende prinsipp for å kartlegge og vurdere utvalg av leverandører med høy risiko: </w:t>
            </w:r>
          </w:p>
          <w:p w14:paraId="1CDB33AC" w14:textId="77777777" w:rsidR="00ED4F23" w:rsidRDefault="00ED4F23" w:rsidP="00A428C1">
            <w:pPr>
              <w:textAlignment w:val="baseline"/>
              <w:rPr>
                <w:rFonts w:ascii="Calibri" w:eastAsia="Times New Roman" w:hAnsi="Calibri" w:cs="Calibri"/>
                <w:color w:val="FF0000"/>
                <w:lang w:eastAsia="nb-NO"/>
              </w:rPr>
            </w:pPr>
            <w:r w:rsidRPr="00E037AF">
              <w:rPr>
                <w:rFonts w:ascii="Calibri" w:eastAsia="Times New Roman" w:hAnsi="Calibri" w:cs="Calibri"/>
                <w:b/>
                <w:bCs/>
                <w:lang w:eastAsia="nb-NO"/>
              </w:rPr>
              <w:t>Bransje:</w:t>
            </w:r>
            <w:r w:rsidRPr="000A506E">
              <w:rPr>
                <w:rFonts w:ascii="Calibri" w:eastAsia="Times New Roman" w:hAnsi="Calibri" w:cs="Calibri"/>
                <w:lang w:eastAsia="nb-NO"/>
              </w:rPr>
              <w:t xml:space="preserve"> Bygg og anleggsbransjen er en høyrisikobransje knyttet til arbeidslivskriminalitet og menneskerettigheter, og vi valgte å konsentrere vår kartlegging til denne bransjen</w:t>
            </w:r>
            <w:r w:rsidRPr="00C968A9">
              <w:rPr>
                <w:rFonts w:ascii="Calibri" w:eastAsia="Times New Roman" w:hAnsi="Calibri" w:cs="Calibri"/>
                <w:color w:val="FF0000"/>
                <w:lang w:eastAsia="nb-NO"/>
              </w:rPr>
              <w:t>.</w:t>
            </w:r>
          </w:p>
          <w:p w14:paraId="205A041C" w14:textId="77777777" w:rsidR="00ED4F23" w:rsidRPr="00B4434E" w:rsidRDefault="00ED4F23" w:rsidP="00A428C1">
            <w:pPr>
              <w:textAlignment w:val="baseline"/>
              <w:rPr>
                <w:rFonts w:ascii="Calibri" w:eastAsia="Times New Roman" w:hAnsi="Calibri" w:cs="Calibri"/>
                <w:lang w:eastAsia="nb-NO"/>
              </w:rPr>
            </w:pPr>
            <w:r w:rsidRPr="00B4434E">
              <w:rPr>
                <w:rFonts w:ascii="Calibri" w:eastAsia="Times New Roman" w:hAnsi="Calibri" w:cs="Calibri"/>
                <w:b/>
                <w:bCs/>
                <w:lang w:eastAsia="nb-NO"/>
              </w:rPr>
              <w:t>Størrelse:</w:t>
            </w:r>
            <w:r w:rsidRPr="00B4434E">
              <w:rPr>
                <w:rFonts w:ascii="Calibri" w:eastAsia="Times New Roman" w:hAnsi="Calibri" w:cs="Calibri"/>
                <w:lang w:eastAsia="nb-NO"/>
              </w:rPr>
              <w:t xml:space="preserve"> Selskap der vi har vesentlig innflytelse. </w:t>
            </w:r>
          </w:p>
          <w:p w14:paraId="385C699C" w14:textId="77777777" w:rsidR="00ED4F23" w:rsidRPr="00C968A9" w:rsidRDefault="00ED4F23" w:rsidP="00A428C1">
            <w:pPr>
              <w:textAlignment w:val="baseline"/>
              <w:rPr>
                <w:rFonts w:ascii="Calibri" w:eastAsia="Times New Roman" w:hAnsi="Calibri" w:cs="Calibri"/>
                <w:color w:val="FF0000"/>
                <w:lang w:eastAsia="nb-NO"/>
              </w:rPr>
            </w:pPr>
            <w:r w:rsidRPr="00306A9E">
              <w:rPr>
                <w:rFonts w:ascii="Calibri" w:eastAsia="Times New Roman" w:hAnsi="Calibri" w:cs="Calibri"/>
                <w:b/>
                <w:bCs/>
                <w:lang w:eastAsia="nb-NO"/>
              </w:rPr>
              <w:t>Geografi:</w:t>
            </w:r>
            <w:r w:rsidRPr="00306A9E">
              <w:rPr>
                <w:rFonts w:ascii="Calibri" w:eastAsia="Times New Roman" w:hAnsi="Calibri" w:cs="Calibri"/>
                <w:lang w:eastAsia="nb-NO"/>
              </w:rPr>
              <w:t xml:space="preserve"> </w:t>
            </w:r>
            <w:r>
              <w:rPr>
                <w:rFonts w:ascii="Calibri" w:eastAsia="Times New Roman" w:hAnsi="Calibri" w:cs="Calibri"/>
                <w:lang w:eastAsia="nb-NO"/>
              </w:rPr>
              <w:t>Med bakgrunn i utvalgt bransje, er leverandørene alle norske.</w:t>
            </w:r>
            <w:r w:rsidRPr="00C968A9">
              <w:rPr>
                <w:rFonts w:ascii="Calibri" w:eastAsia="Times New Roman" w:hAnsi="Calibri" w:cs="Calibri"/>
                <w:color w:val="FF0000"/>
                <w:lang w:eastAsia="nb-NO"/>
              </w:rPr>
              <w:t xml:space="preserve"> </w:t>
            </w:r>
          </w:p>
          <w:p w14:paraId="4C4C4B6E" w14:textId="77777777" w:rsidR="00ED4F23" w:rsidRPr="00E037AF" w:rsidRDefault="00ED4F23" w:rsidP="00A428C1">
            <w:pPr>
              <w:textAlignment w:val="baseline"/>
              <w:rPr>
                <w:rFonts w:ascii="Calibri" w:eastAsia="Times New Roman" w:hAnsi="Calibri" w:cs="Calibri"/>
                <w:lang w:eastAsia="nb-NO"/>
              </w:rPr>
            </w:pPr>
            <w:r w:rsidRPr="00EF77F4">
              <w:rPr>
                <w:rFonts w:ascii="Calibri" w:eastAsia="Times New Roman" w:hAnsi="Calibri" w:cs="Calibri"/>
                <w:b/>
                <w:bCs/>
                <w:lang w:eastAsia="nb-NO"/>
              </w:rPr>
              <w:t>Varer:</w:t>
            </w:r>
            <w:r w:rsidRPr="00E037AF">
              <w:rPr>
                <w:rFonts w:ascii="Calibri" w:eastAsia="Times New Roman" w:hAnsi="Calibri" w:cs="Calibri"/>
                <w:lang w:eastAsia="nb-NO"/>
              </w:rPr>
              <w:t xml:space="preserve"> Selskapet har ikke vurdert spesifikke varer med ulik risiko, men vurderer å gjøre dette ved neste aktsomhetsvurdering</w:t>
            </w:r>
            <w:r>
              <w:rPr>
                <w:rFonts w:ascii="Calibri" w:eastAsia="Times New Roman" w:hAnsi="Calibri" w:cs="Calibri"/>
                <w:lang w:eastAsia="nb-NO"/>
              </w:rPr>
              <w:t xml:space="preserve"> sammen med vår innkjøpspartner</w:t>
            </w:r>
            <w:r w:rsidRPr="00E037AF">
              <w:rPr>
                <w:rFonts w:ascii="Calibri" w:eastAsia="Times New Roman" w:hAnsi="Calibri" w:cs="Calibri"/>
                <w:lang w:eastAsia="nb-NO"/>
              </w:rPr>
              <w:t xml:space="preserve">. </w:t>
            </w:r>
          </w:p>
          <w:p w14:paraId="25F698EC" w14:textId="77777777" w:rsidR="00ED4F23" w:rsidRPr="00C968A9" w:rsidRDefault="00ED4F23" w:rsidP="00A428C1">
            <w:pPr>
              <w:textAlignment w:val="baseline"/>
              <w:rPr>
                <w:rFonts w:ascii="Calibri" w:eastAsia="Times New Roman" w:hAnsi="Calibri" w:cs="Calibri"/>
                <w:color w:val="FF0000"/>
                <w:lang w:eastAsia="nb-NO"/>
              </w:rPr>
            </w:pPr>
          </w:p>
        </w:tc>
      </w:tr>
      <w:tr w:rsidR="00ED4F23" w14:paraId="6432D2CB" w14:textId="77777777" w:rsidTr="00991307">
        <w:tc>
          <w:tcPr>
            <w:tcW w:w="2972" w:type="dxa"/>
          </w:tcPr>
          <w:p w14:paraId="675E7AD1" w14:textId="77777777" w:rsidR="00ED4F23" w:rsidRPr="00883A78" w:rsidRDefault="00ED4F23" w:rsidP="00A428C1">
            <w:pPr>
              <w:textAlignment w:val="baseline"/>
              <w:rPr>
                <w:rFonts w:ascii="Calibri" w:eastAsia="Times New Roman" w:hAnsi="Calibri" w:cs="Calibri"/>
                <w:b/>
                <w:bCs/>
                <w:lang w:eastAsia="nb-NO"/>
              </w:rPr>
            </w:pPr>
            <w:r w:rsidRPr="00883A78">
              <w:rPr>
                <w:rFonts w:ascii="Calibri" w:eastAsia="Times New Roman" w:hAnsi="Calibri" w:cs="Calibri"/>
                <w:b/>
                <w:bCs/>
                <w:lang w:eastAsia="nb-NO"/>
              </w:rPr>
              <w:t xml:space="preserve">3. Stans, forebygg eller reduser </w:t>
            </w:r>
          </w:p>
          <w:p w14:paraId="2E9A86C2" w14:textId="77777777" w:rsidR="00ED4F23" w:rsidRPr="00883A78" w:rsidRDefault="00ED4F23" w:rsidP="00A428C1">
            <w:pPr>
              <w:textAlignment w:val="baseline"/>
              <w:rPr>
                <w:rFonts w:ascii="Calibri" w:eastAsia="Times New Roman" w:hAnsi="Calibri" w:cs="Calibri"/>
                <w:lang w:eastAsia="nb-NO"/>
              </w:rPr>
            </w:pPr>
          </w:p>
        </w:tc>
        <w:tc>
          <w:tcPr>
            <w:tcW w:w="11482" w:type="dxa"/>
          </w:tcPr>
          <w:p w14:paraId="793098BD" w14:textId="77777777" w:rsidR="00ED4F23" w:rsidRPr="00883A78" w:rsidRDefault="00ED4F23" w:rsidP="00A428C1">
            <w:pPr>
              <w:textAlignment w:val="baseline"/>
              <w:rPr>
                <w:rFonts w:ascii="Calibri" w:eastAsia="Times New Roman" w:hAnsi="Calibri" w:cs="Calibri"/>
                <w:lang w:eastAsia="nb-NO"/>
              </w:rPr>
            </w:pPr>
            <w:r w:rsidRPr="00883A78">
              <w:rPr>
                <w:rFonts w:ascii="Calibri" w:eastAsia="Times New Roman" w:hAnsi="Calibri" w:cs="Calibri"/>
                <w:lang w:eastAsia="nb-NO"/>
              </w:rPr>
              <w:t>Alle som var i gruppen (entreprenører) betrakter vi som lav score.</w:t>
            </w:r>
            <w:r w:rsidRPr="00883A78">
              <w:rPr>
                <w:rFonts w:ascii="Calibri" w:eastAsia="Times New Roman" w:hAnsi="Calibri" w:cs="Calibri"/>
                <w:lang w:eastAsia="nb-NO"/>
              </w:rPr>
              <w:br/>
              <w:t xml:space="preserve">Vi har gjennomført prekvalifisering med disse med gjennomgang av bla. </w:t>
            </w:r>
            <w:r>
              <w:rPr>
                <w:rFonts w:ascii="Calibri" w:eastAsia="Times New Roman" w:hAnsi="Calibri" w:cs="Calibri"/>
                <w:lang w:eastAsia="nb-NO"/>
              </w:rPr>
              <w:t>i</w:t>
            </w:r>
            <w:r w:rsidRPr="00883A78">
              <w:rPr>
                <w:rFonts w:ascii="Calibri" w:eastAsia="Times New Roman" w:hAnsi="Calibri" w:cs="Calibri"/>
                <w:lang w:eastAsia="nb-NO"/>
              </w:rPr>
              <w:t xml:space="preserve">varetakelse av arbeidstakere. Leverandører signerer også på dette ved inngåelse av kontrakter. </w:t>
            </w:r>
          </w:p>
          <w:p w14:paraId="586089D0" w14:textId="77777777" w:rsidR="00ED4F23" w:rsidRPr="00883A78" w:rsidRDefault="00ED4F23" w:rsidP="00A428C1">
            <w:pPr>
              <w:textAlignment w:val="baseline"/>
              <w:rPr>
                <w:rFonts w:ascii="Calibri" w:eastAsia="Times New Roman" w:hAnsi="Calibri" w:cs="Calibri"/>
                <w:lang w:eastAsia="nb-NO"/>
              </w:rPr>
            </w:pPr>
            <w:r w:rsidRPr="00883A78">
              <w:rPr>
                <w:rFonts w:ascii="Calibri" w:eastAsia="Times New Roman" w:hAnsi="Calibri" w:cs="Calibri"/>
                <w:lang w:eastAsia="nb-NO"/>
              </w:rPr>
              <w:t xml:space="preserve">Basert på de undersøkelsene vi har gjort har vi ikke grunnlag for å si at det foreligger eller er mistanke om brudd på menneskerettigheter eller anstendig arbeidsforhold. </w:t>
            </w:r>
          </w:p>
          <w:p w14:paraId="0A93D3D9" w14:textId="77777777" w:rsidR="00ED4F23" w:rsidRPr="00883A78" w:rsidRDefault="00ED4F23" w:rsidP="00A428C1">
            <w:pPr>
              <w:textAlignment w:val="baseline"/>
              <w:rPr>
                <w:rFonts w:ascii="Calibri" w:eastAsia="Times New Roman" w:hAnsi="Calibri" w:cs="Calibri"/>
                <w:lang w:eastAsia="nb-NO"/>
              </w:rPr>
            </w:pPr>
          </w:p>
        </w:tc>
      </w:tr>
      <w:tr w:rsidR="00ED4F23" w14:paraId="1C4C11BB" w14:textId="77777777" w:rsidTr="00991307">
        <w:tc>
          <w:tcPr>
            <w:tcW w:w="2972" w:type="dxa"/>
          </w:tcPr>
          <w:p w14:paraId="0CCDA0F9" w14:textId="77777777" w:rsidR="00ED4F23" w:rsidRPr="001D2DD0" w:rsidRDefault="00ED4F23" w:rsidP="00A428C1">
            <w:pPr>
              <w:textAlignment w:val="baseline"/>
              <w:rPr>
                <w:rFonts w:ascii="Calibri" w:eastAsia="Times New Roman" w:hAnsi="Calibri" w:cs="Calibri"/>
                <w:b/>
                <w:bCs/>
                <w:lang w:eastAsia="nb-NO"/>
              </w:rPr>
            </w:pPr>
            <w:r w:rsidRPr="001D2DD0">
              <w:rPr>
                <w:rFonts w:ascii="Calibri" w:eastAsia="Times New Roman" w:hAnsi="Calibri" w:cs="Calibri"/>
                <w:b/>
                <w:bCs/>
                <w:lang w:eastAsia="nb-NO"/>
              </w:rPr>
              <w:t xml:space="preserve">4. Overvåk gjennomføring og resultater </w:t>
            </w:r>
          </w:p>
          <w:p w14:paraId="47A52129" w14:textId="77777777" w:rsidR="00ED4F23" w:rsidRPr="00C968A9" w:rsidRDefault="00ED4F23" w:rsidP="00A428C1">
            <w:pPr>
              <w:textAlignment w:val="baseline"/>
              <w:rPr>
                <w:rFonts w:ascii="Calibri" w:eastAsia="Times New Roman" w:hAnsi="Calibri" w:cs="Calibri"/>
                <w:color w:val="FF0000"/>
                <w:lang w:eastAsia="nb-NO"/>
              </w:rPr>
            </w:pPr>
          </w:p>
        </w:tc>
        <w:tc>
          <w:tcPr>
            <w:tcW w:w="11482" w:type="dxa"/>
          </w:tcPr>
          <w:p w14:paraId="24F5FE48" w14:textId="77777777" w:rsidR="00ED4F23" w:rsidRPr="002C13E1" w:rsidRDefault="00ED4F23" w:rsidP="00A428C1">
            <w:pPr>
              <w:textAlignment w:val="baseline"/>
              <w:rPr>
                <w:rFonts w:ascii="Calibri" w:eastAsia="Times New Roman" w:hAnsi="Calibri" w:cs="Calibri"/>
                <w:lang w:eastAsia="nb-NO"/>
              </w:rPr>
            </w:pPr>
            <w:r w:rsidRPr="002C13E1">
              <w:rPr>
                <w:rFonts w:ascii="Calibri" w:eastAsia="Times New Roman" w:hAnsi="Calibri" w:cs="Calibri"/>
                <w:lang w:eastAsia="nb-NO"/>
              </w:rPr>
              <w:t xml:space="preserve">Vi har følgende plan for videre overvåking: </w:t>
            </w:r>
          </w:p>
          <w:p w14:paraId="0C28E893" w14:textId="77777777" w:rsidR="00ED4F23" w:rsidRPr="002C13E1" w:rsidRDefault="00ED4F23" w:rsidP="00A428C1">
            <w:pPr>
              <w:textAlignment w:val="baseline"/>
              <w:rPr>
                <w:rFonts w:ascii="Calibri" w:eastAsia="Times New Roman" w:hAnsi="Calibri" w:cs="Calibri"/>
                <w:lang w:eastAsia="nb-NO"/>
              </w:rPr>
            </w:pPr>
            <w:r w:rsidRPr="002C13E1">
              <w:rPr>
                <w:rFonts w:ascii="Calibri" w:eastAsia="Times New Roman" w:hAnsi="Calibri" w:cs="Calibri"/>
                <w:lang w:eastAsia="nb-NO"/>
              </w:rPr>
              <w:t>Kontakt innkjøpspartner og vurder behov for tiltakene:</w:t>
            </w:r>
          </w:p>
          <w:p w14:paraId="186F0FC5" w14:textId="77777777" w:rsidR="00ED4F23" w:rsidRPr="002C13E1" w:rsidRDefault="00ED4F23" w:rsidP="00A428C1">
            <w:pPr>
              <w:pStyle w:val="Listeavsnitt"/>
              <w:numPr>
                <w:ilvl w:val="0"/>
                <w:numId w:val="2"/>
              </w:numPr>
              <w:textAlignment w:val="baseline"/>
              <w:rPr>
                <w:rFonts w:ascii="Calibri" w:eastAsia="Times New Roman" w:hAnsi="Calibri" w:cs="Calibri"/>
                <w:lang w:eastAsia="nb-NO"/>
              </w:rPr>
            </w:pPr>
            <w:r w:rsidRPr="002C13E1">
              <w:rPr>
                <w:rFonts w:ascii="Calibri" w:eastAsia="Times New Roman" w:hAnsi="Calibri" w:cs="Calibri"/>
                <w:lang w:eastAsia="nb-NO"/>
              </w:rPr>
              <w:t xml:space="preserve">Leverandørrisiko blir en egen risiko i det øvrige risikoarbeidet til virksomheten. </w:t>
            </w:r>
          </w:p>
          <w:p w14:paraId="77BCAD2A" w14:textId="77777777" w:rsidR="00ED4F23" w:rsidRPr="002C13E1" w:rsidRDefault="00ED4F23" w:rsidP="00A428C1">
            <w:pPr>
              <w:pStyle w:val="Listeavsnitt"/>
              <w:numPr>
                <w:ilvl w:val="0"/>
                <w:numId w:val="2"/>
              </w:numPr>
              <w:textAlignment w:val="baseline"/>
              <w:rPr>
                <w:rFonts w:ascii="Calibri" w:eastAsia="Times New Roman" w:hAnsi="Calibri" w:cs="Calibri"/>
                <w:color w:val="FF0000"/>
                <w:lang w:eastAsia="nb-NO"/>
              </w:rPr>
            </w:pPr>
            <w:r w:rsidRPr="002C13E1">
              <w:rPr>
                <w:rFonts w:ascii="Calibri" w:eastAsia="Times New Roman" w:hAnsi="Calibri" w:cs="Calibri"/>
                <w:lang w:eastAsia="nb-NO"/>
              </w:rPr>
              <w:t xml:space="preserve">Utvikle selskapenes innkjøpssystem for kategorisering av leverandører for å lettere identifisere og kartlegge risiko. </w:t>
            </w:r>
          </w:p>
        </w:tc>
      </w:tr>
      <w:tr w:rsidR="00ED4F23" w14:paraId="0B97DF02" w14:textId="77777777" w:rsidTr="00991307">
        <w:tc>
          <w:tcPr>
            <w:tcW w:w="2972" w:type="dxa"/>
          </w:tcPr>
          <w:p w14:paraId="15D1C2BB" w14:textId="185754BC" w:rsidR="00ED4F23" w:rsidRPr="00C968A9" w:rsidRDefault="00ED4F23" w:rsidP="00AE21A2">
            <w:pPr>
              <w:textAlignment w:val="baseline"/>
              <w:rPr>
                <w:rFonts w:ascii="Calibri" w:eastAsia="Times New Roman" w:hAnsi="Calibri" w:cs="Calibri"/>
                <w:color w:val="FF0000"/>
                <w:lang w:eastAsia="nb-NO"/>
              </w:rPr>
            </w:pPr>
            <w:r w:rsidRPr="00257C1B">
              <w:rPr>
                <w:rFonts w:ascii="Calibri" w:eastAsia="Times New Roman" w:hAnsi="Calibri" w:cs="Calibri"/>
                <w:b/>
                <w:bCs/>
                <w:lang w:eastAsia="nb-NO"/>
              </w:rPr>
              <w:t>5. Kommuniser hvordan påvirkningen er</w:t>
            </w:r>
            <w:r w:rsidR="00AE21A2">
              <w:rPr>
                <w:rFonts w:ascii="Calibri" w:eastAsia="Times New Roman" w:hAnsi="Calibri" w:cs="Calibri"/>
                <w:b/>
                <w:bCs/>
                <w:lang w:eastAsia="nb-NO"/>
              </w:rPr>
              <w:t xml:space="preserve"> </w:t>
            </w:r>
            <w:r w:rsidRPr="00257C1B">
              <w:rPr>
                <w:rFonts w:ascii="Calibri" w:eastAsia="Times New Roman" w:hAnsi="Calibri" w:cs="Calibri"/>
                <w:b/>
                <w:bCs/>
                <w:lang w:eastAsia="nb-NO"/>
              </w:rPr>
              <w:t xml:space="preserve">håndtert </w:t>
            </w:r>
          </w:p>
        </w:tc>
        <w:tc>
          <w:tcPr>
            <w:tcW w:w="11482" w:type="dxa"/>
          </w:tcPr>
          <w:p w14:paraId="2B28391B" w14:textId="6689CF35" w:rsidR="00ED4F23" w:rsidRPr="00997E93" w:rsidRDefault="003542C3" w:rsidP="00A428C1">
            <w:pPr>
              <w:textAlignment w:val="baseline"/>
              <w:rPr>
                <w:rFonts w:ascii="Calibri" w:eastAsia="Times New Roman" w:hAnsi="Calibri" w:cs="Calibri"/>
                <w:lang w:eastAsia="nb-NO"/>
              </w:rPr>
            </w:pPr>
            <w:r>
              <w:rPr>
                <w:rFonts w:ascii="Calibri" w:eastAsia="Times New Roman" w:hAnsi="Calibri" w:cs="Calibri"/>
                <w:lang w:eastAsia="nb-NO"/>
              </w:rPr>
              <w:t>Vi</w:t>
            </w:r>
            <w:r w:rsidR="00ED4F23" w:rsidRPr="00997E93">
              <w:rPr>
                <w:rFonts w:ascii="Calibri" w:eastAsia="Times New Roman" w:hAnsi="Calibri" w:cs="Calibri"/>
                <w:lang w:eastAsia="nb-NO"/>
              </w:rPr>
              <w:t xml:space="preserve"> benytter kartleggingen aktivt til å styrke sitt arbeid med åpenhetsloven. R</w:t>
            </w:r>
            <w:r w:rsidR="00ED4F23">
              <w:rPr>
                <w:rFonts w:ascii="Calibri" w:eastAsia="Times New Roman" w:hAnsi="Calibri" w:cs="Calibri"/>
                <w:lang w:eastAsia="nb-NO"/>
              </w:rPr>
              <w:t>apporten</w:t>
            </w:r>
            <w:r w:rsidR="00ED4F23" w:rsidRPr="00997E93">
              <w:rPr>
                <w:rFonts w:ascii="Calibri" w:eastAsia="Times New Roman" w:hAnsi="Calibri" w:cs="Calibri"/>
                <w:lang w:eastAsia="nb-NO"/>
              </w:rPr>
              <w:t xml:space="preserve"> er lett</w:t>
            </w:r>
          </w:p>
          <w:p w14:paraId="41238AFD" w14:textId="77777777" w:rsidR="00ED4F23" w:rsidRPr="00C968A9" w:rsidRDefault="00ED4F23" w:rsidP="00A428C1">
            <w:pPr>
              <w:textAlignment w:val="baseline"/>
              <w:rPr>
                <w:rFonts w:ascii="Calibri" w:eastAsia="Times New Roman" w:hAnsi="Calibri" w:cs="Calibri"/>
                <w:color w:val="FF0000"/>
                <w:lang w:eastAsia="nb-NO"/>
              </w:rPr>
            </w:pPr>
            <w:r w:rsidRPr="00997E93">
              <w:rPr>
                <w:rFonts w:ascii="Calibri" w:eastAsia="Times New Roman" w:hAnsi="Calibri" w:cs="Calibri"/>
                <w:lang w:eastAsia="nb-NO"/>
              </w:rPr>
              <w:t>tilgjengelig på våre nettsider</w:t>
            </w:r>
            <w:r>
              <w:rPr>
                <w:rFonts w:ascii="Calibri" w:eastAsia="Times New Roman" w:hAnsi="Calibri" w:cs="Calibri"/>
                <w:lang w:eastAsia="nb-NO"/>
              </w:rPr>
              <w:t>.</w:t>
            </w:r>
          </w:p>
        </w:tc>
      </w:tr>
      <w:tr w:rsidR="00ED4F23" w14:paraId="1A46E1FE" w14:textId="77777777" w:rsidTr="00991307">
        <w:tc>
          <w:tcPr>
            <w:tcW w:w="2972" w:type="dxa"/>
          </w:tcPr>
          <w:p w14:paraId="7A357676" w14:textId="66580C1F" w:rsidR="00ED4F23" w:rsidRPr="00601EDF" w:rsidRDefault="00ED4F23" w:rsidP="00AE21A2">
            <w:pPr>
              <w:textAlignment w:val="baseline"/>
              <w:rPr>
                <w:rFonts w:ascii="Calibri" w:eastAsia="Times New Roman" w:hAnsi="Calibri" w:cs="Calibri"/>
                <w:b/>
                <w:bCs/>
                <w:lang w:eastAsia="nb-NO"/>
              </w:rPr>
            </w:pPr>
            <w:r w:rsidRPr="00A40660">
              <w:rPr>
                <w:rFonts w:ascii="Calibri" w:eastAsia="Times New Roman" w:hAnsi="Calibri" w:cs="Calibri"/>
                <w:b/>
                <w:bCs/>
                <w:lang w:eastAsia="nb-NO"/>
              </w:rPr>
              <w:t>6. Sørg for, eller samarbeid om</w:t>
            </w:r>
            <w:r w:rsidR="00AE21A2">
              <w:rPr>
                <w:rFonts w:ascii="Calibri" w:eastAsia="Times New Roman" w:hAnsi="Calibri" w:cs="Calibri"/>
                <w:b/>
                <w:bCs/>
                <w:lang w:eastAsia="nb-NO"/>
              </w:rPr>
              <w:t xml:space="preserve"> </w:t>
            </w:r>
            <w:r w:rsidRPr="00A40660">
              <w:rPr>
                <w:rFonts w:ascii="Calibri" w:eastAsia="Times New Roman" w:hAnsi="Calibri" w:cs="Calibri"/>
                <w:b/>
                <w:bCs/>
                <w:lang w:eastAsia="nb-NO"/>
              </w:rPr>
              <w:t xml:space="preserve">gjenoppretting </w:t>
            </w:r>
          </w:p>
        </w:tc>
        <w:tc>
          <w:tcPr>
            <w:tcW w:w="11482" w:type="dxa"/>
          </w:tcPr>
          <w:p w14:paraId="700E8619" w14:textId="77777777" w:rsidR="00ED4F23" w:rsidRPr="00E8237D" w:rsidRDefault="00ED4F23" w:rsidP="00A428C1">
            <w:pPr>
              <w:textAlignment w:val="baseline"/>
              <w:rPr>
                <w:rFonts w:ascii="Calibri" w:eastAsia="Times New Roman" w:hAnsi="Calibri" w:cs="Calibri"/>
                <w:lang w:eastAsia="nb-NO"/>
              </w:rPr>
            </w:pPr>
            <w:r w:rsidRPr="00E8237D">
              <w:rPr>
                <w:rFonts w:ascii="Calibri" w:eastAsia="Times New Roman" w:hAnsi="Calibri" w:cs="Calibri"/>
                <w:lang w:eastAsia="nb-NO"/>
              </w:rPr>
              <w:t>Siste steget i aktsomhetsvurderingen er ikke er relevant i årets redegjørelse fordi vi ikke har avdekket</w:t>
            </w:r>
          </w:p>
          <w:p w14:paraId="783B6963" w14:textId="77777777" w:rsidR="00ED4F23" w:rsidRPr="00601EDF" w:rsidRDefault="00ED4F23" w:rsidP="00A428C1">
            <w:pPr>
              <w:textAlignment w:val="baseline"/>
              <w:rPr>
                <w:rFonts w:ascii="Calibri" w:eastAsia="Times New Roman" w:hAnsi="Calibri" w:cs="Calibri"/>
                <w:lang w:eastAsia="nb-NO"/>
              </w:rPr>
            </w:pPr>
            <w:r w:rsidRPr="00E8237D">
              <w:rPr>
                <w:rFonts w:ascii="Calibri" w:eastAsia="Times New Roman" w:hAnsi="Calibri" w:cs="Calibri"/>
                <w:lang w:eastAsia="nb-NO"/>
              </w:rPr>
              <w:t>vesentlige funn som krever ytterligere handling.</w:t>
            </w:r>
          </w:p>
        </w:tc>
      </w:tr>
    </w:tbl>
    <w:p w14:paraId="5EAB653E" w14:textId="77777777" w:rsidR="00ED4F23" w:rsidRPr="001F427F" w:rsidRDefault="00ED4F23" w:rsidP="00ED4F23">
      <w:pPr>
        <w:spacing w:after="0" w:line="240" w:lineRule="auto"/>
        <w:textAlignment w:val="baseline"/>
        <w:rPr>
          <w:rFonts w:ascii="Calibri" w:eastAsia="Times New Roman" w:hAnsi="Calibri" w:cs="Calibri"/>
          <w:kern w:val="0"/>
          <w:lang w:eastAsia="nb-NO"/>
          <w14:ligatures w14:val="none"/>
        </w:rPr>
      </w:pPr>
    </w:p>
    <w:p w14:paraId="35DB13A3" w14:textId="7C898BAB" w:rsidR="005E3CF4" w:rsidRDefault="005E3CF4">
      <w:pPr>
        <w:rPr>
          <w:rFonts w:ascii="Calibri" w:eastAsia="Times New Roman" w:hAnsi="Calibri" w:cs="Calibri"/>
          <w:b/>
          <w:bCs/>
          <w:kern w:val="0"/>
          <w:lang w:eastAsia="nb-NO"/>
          <w14:ligatures w14:val="none"/>
        </w:rPr>
      </w:pPr>
    </w:p>
    <w:p w14:paraId="7057E133" w14:textId="2B09E676" w:rsidR="00ED4F23" w:rsidRPr="00AF4EF4" w:rsidRDefault="00ED4F23" w:rsidP="00ED4F23">
      <w:pPr>
        <w:spacing w:after="0" w:line="240" w:lineRule="auto"/>
        <w:textAlignment w:val="baseline"/>
        <w:rPr>
          <w:rFonts w:ascii="Calibri" w:eastAsia="Times New Roman" w:hAnsi="Calibri" w:cs="Calibri"/>
          <w:b/>
          <w:bCs/>
          <w:kern w:val="0"/>
          <w:lang w:eastAsia="nb-NO"/>
          <w14:ligatures w14:val="none"/>
        </w:rPr>
      </w:pPr>
      <w:r w:rsidRPr="00AF4EF4">
        <w:rPr>
          <w:rFonts w:ascii="Calibri" w:eastAsia="Times New Roman" w:hAnsi="Calibri" w:cs="Calibri"/>
          <w:b/>
          <w:bCs/>
          <w:kern w:val="0"/>
          <w:lang w:eastAsia="nb-NO"/>
          <w14:ligatures w14:val="none"/>
        </w:rPr>
        <w:t xml:space="preserve">3.2 Aktsomhetsvurderinger av selskapets produkter/tjenester </w:t>
      </w:r>
    </w:p>
    <w:p w14:paraId="2F610C79" w14:textId="77777777" w:rsidR="005E3CF4" w:rsidRDefault="005E3CF4" w:rsidP="00ED4F23">
      <w:pPr>
        <w:spacing w:after="0" w:line="240" w:lineRule="auto"/>
        <w:textAlignment w:val="baseline"/>
        <w:rPr>
          <w:rFonts w:ascii="Calibri" w:eastAsia="Times New Roman" w:hAnsi="Calibri" w:cs="Calibri"/>
          <w:kern w:val="0"/>
          <w:lang w:eastAsia="nb-NO"/>
          <w14:ligatures w14:val="none"/>
        </w:rPr>
      </w:pPr>
    </w:p>
    <w:p w14:paraId="76674E05" w14:textId="308D14BB" w:rsidR="00ED4F23" w:rsidRPr="00CF7433" w:rsidRDefault="00ED4F23" w:rsidP="00ED4F23">
      <w:pPr>
        <w:spacing w:after="0" w:line="240" w:lineRule="auto"/>
        <w:textAlignment w:val="baseline"/>
        <w:rPr>
          <w:rFonts w:ascii="Calibri" w:eastAsia="Times New Roman" w:hAnsi="Calibri" w:cs="Calibri"/>
          <w:kern w:val="0"/>
          <w:lang w:eastAsia="nb-NO"/>
          <w14:ligatures w14:val="none"/>
        </w:rPr>
      </w:pPr>
      <w:r>
        <w:rPr>
          <w:rFonts w:ascii="Calibri" w:eastAsia="Times New Roman" w:hAnsi="Calibri" w:cs="Calibri"/>
          <w:kern w:val="0"/>
          <w:lang w:eastAsia="nb-NO"/>
          <w14:ligatures w14:val="none"/>
        </w:rPr>
        <w:t>V</w:t>
      </w:r>
      <w:r w:rsidRPr="00CF7433">
        <w:rPr>
          <w:rFonts w:ascii="Calibri" w:eastAsia="Times New Roman" w:hAnsi="Calibri" w:cs="Calibri"/>
          <w:kern w:val="0"/>
          <w:lang w:eastAsia="nb-NO"/>
          <w14:ligatures w14:val="none"/>
        </w:rPr>
        <w:t>i har</w:t>
      </w:r>
      <w:r>
        <w:rPr>
          <w:rFonts w:ascii="Calibri" w:eastAsia="Times New Roman" w:hAnsi="Calibri" w:cs="Calibri"/>
          <w:kern w:val="0"/>
          <w:lang w:eastAsia="nb-NO"/>
          <w14:ligatures w14:val="none"/>
        </w:rPr>
        <w:t xml:space="preserve"> i 2022</w:t>
      </w:r>
      <w:r w:rsidRPr="00CF7433">
        <w:rPr>
          <w:rFonts w:ascii="Calibri" w:eastAsia="Times New Roman" w:hAnsi="Calibri" w:cs="Calibri"/>
          <w:kern w:val="0"/>
          <w:lang w:eastAsia="nb-NO"/>
          <w14:ligatures w14:val="none"/>
        </w:rPr>
        <w:t xml:space="preserve"> valgt å foreta ak</w:t>
      </w:r>
      <w:r>
        <w:rPr>
          <w:rFonts w:ascii="Calibri" w:eastAsia="Times New Roman" w:hAnsi="Calibri" w:cs="Calibri"/>
          <w:kern w:val="0"/>
          <w:lang w:eastAsia="nb-NO"/>
          <w14:ligatures w14:val="none"/>
        </w:rPr>
        <w:t>t</w:t>
      </w:r>
      <w:r w:rsidRPr="00CF7433">
        <w:rPr>
          <w:rFonts w:ascii="Calibri" w:eastAsia="Times New Roman" w:hAnsi="Calibri" w:cs="Calibri"/>
          <w:kern w:val="0"/>
          <w:lang w:eastAsia="nb-NO"/>
          <w14:ligatures w14:val="none"/>
        </w:rPr>
        <w:t xml:space="preserve">somhetsvurderinger av </w:t>
      </w:r>
      <w:r>
        <w:rPr>
          <w:rFonts w:ascii="Calibri" w:eastAsia="Times New Roman" w:hAnsi="Calibri" w:cs="Calibri"/>
          <w:kern w:val="0"/>
          <w:lang w:eastAsia="nb-NO"/>
          <w14:ligatures w14:val="none"/>
        </w:rPr>
        <w:t>entreprenører vi har prekvalifisert for oppdrag for Føre AS.</w:t>
      </w:r>
    </w:p>
    <w:p w14:paraId="7429169E" w14:textId="77777777" w:rsidR="00ED4F23" w:rsidRDefault="00ED4F23" w:rsidP="00ED4F23">
      <w:pPr>
        <w:spacing w:after="0" w:line="240" w:lineRule="auto"/>
        <w:textAlignment w:val="baseline"/>
        <w:rPr>
          <w:rFonts w:ascii="Calibri" w:eastAsia="Times New Roman" w:hAnsi="Calibri" w:cs="Calibri"/>
          <w:kern w:val="0"/>
          <w:lang w:eastAsia="nb-NO"/>
          <w14:ligatures w14:val="none"/>
        </w:rPr>
      </w:pPr>
    </w:p>
    <w:p w14:paraId="67558E87" w14:textId="77777777" w:rsidR="00ED4F23" w:rsidRPr="00071249" w:rsidRDefault="00ED4F23" w:rsidP="00ED4F23">
      <w:pPr>
        <w:spacing w:after="0" w:line="240" w:lineRule="auto"/>
        <w:textAlignment w:val="baseline"/>
        <w:rPr>
          <w:rFonts w:ascii="Calibri" w:eastAsia="Times New Roman" w:hAnsi="Calibri" w:cs="Calibri"/>
          <w:kern w:val="0"/>
          <w:lang w:eastAsia="nb-NO"/>
          <w14:ligatures w14:val="none"/>
        </w:rPr>
      </w:pPr>
      <w:r w:rsidRPr="001D71D4">
        <w:rPr>
          <w:rFonts w:ascii="Calibri" w:eastAsia="Times New Roman" w:hAnsi="Calibri" w:cs="Calibri"/>
          <w:b/>
          <w:bCs/>
          <w:kern w:val="0"/>
          <w:lang w:eastAsia="nb-NO"/>
          <w14:ligatures w14:val="none"/>
        </w:rPr>
        <w:t>Omfang:</w:t>
      </w:r>
      <w:r w:rsidRPr="00071249">
        <w:rPr>
          <w:rFonts w:ascii="Calibri" w:eastAsia="Times New Roman" w:hAnsi="Calibri" w:cs="Calibri"/>
          <w:kern w:val="0"/>
          <w:lang w:eastAsia="nb-NO"/>
          <w14:ligatures w14:val="none"/>
        </w:rPr>
        <w:t xml:space="preserve"> </w:t>
      </w:r>
      <w:r>
        <w:rPr>
          <w:rFonts w:ascii="Calibri" w:eastAsia="Times New Roman" w:hAnsi="Calibri" w:cs="Calibri"/>
          <w:kern w:val="0"/>
          <w:lang w:eastAsia="nb-NO"/>
          <w14:ligatures w14:val="none"/>
        </w:rPr>
        <w:br/>
      </w:r>
      <w:r w:rsidRPr="00071249">
        <w:rPr>
          <w:rFonts w:ascii="Calibri" w:eastAsia="Times New Roman" w:hAnsi="Calibri" w:cs="Calibri"/>
          <w:kern w:val="0"/>
          <w:lang w:eastAsia="nb-NO"/>
          <w14:ligatures w14:val="none"/>
        </w:rPr>
        <w:t>Vi praktiserer en risikobasert tilnærming som er basert på</w:t>
      </w:r>
    </w:p>
    <w:p w14:paraId="5849B6DF" w14:textId="77777777" w:rsidR="00ED4F23" w:rsidRPr="00071249" w:rsidRDefault="00ED4F23" w:rsidP="00ED4F23">
      <w:pPr>
        <w:spacing w:after="0" w:line="240" w:lineRule="auto"/>
        <w:textAlignment w:val="baseline"/>
        <w:rPr>
          <w:rFonts w:ascii="Calibri" w:eastAsia="Times New Roman" w:hAnsi="Calibri" w:cs="Calibri"/>
          <w:kern w:val="0"/>
          <w:lang w:eastAsia="nb-NO"/>
          <w14:ligatures w14:val="none"/>
        </w:rPr>
      </w:pPr>
      <w:r w:rsidRPr="00071249">
        <w:rPr>
          <w:rFonts w:ascii="Calibri" w:eastAsia="Times New Roman" w:hAnsi="Calibri" w:cs="Calibri"/>
          <w:kern w:val="0"/>
          <w:lang w:eastAsia="nb-NO"/>
          <w14:ligatures w14:val="none"/>
        </w:rPr>
        <w:t>forholdsmessighetsprinsippet i åpenhetsloven. Prosessene og rutinene i</w:t>
      </w:r>
    </w:p>
    <w:p w14:paraId="1EF95D15" w14:textId="77777777" w:rsidR="00ED4F23" w:rsidRPr="00071249" w:rsidRDefault="00ED4F23" w:rsidP="00ED4F23">
      <w:pPr>
        <w:spacing w:after="0" w:line="240" w:lineRule="auto"/>
        <w:textAlignment w:val="baseline"/>
        <w:rPr>
          <w:rFonts w:ascii="Calibri" w:eastAsia="Times New Roman" w:hAnsi="Calibri" w:cs="Calibri"/>
          <w:kern w:val="0"/>
          <w:lang w:eastAsia="nb-NO"/>
          <w14:ligatures w14:val="none"/>
        </w:rPr>
      </w:pPr>
      <w:r w:rsidRPr="00071249">
        <w:rPr>
          <w:rFonts w:ascii="Calibri" w:eastAsia="Times New Roman" w:hAnsi="Calibri" w:cs="Calibri"/>
          <w:kern w:val="0"/>
          <w:lang w:eastAsia="nb-NO"/>
          <w14:ligatures w14:val="none"/>
        </w:rPr>
        <w:t>arbeidet med åpenhetsloven er knyttet til virksomhetens forretningsvirksomhet,</w:t>
      </w:r>
    </w:p>
    <w:p w14:paraId="5F74C0D3" w14:textId="77777777" w:rsidR="00ED4F23" w:rsidRPr="00071249" w:rsidRDefault="00ED4F23" w:rsidP="00ED4F23">
      <w:pPr>
        <w:spacing w:after="0" w:line="240" w:lineRule="auto"/>
        <w:textAlignment w:val="baseline"/>
        <w:rPr>
          <w:rFonts w:ascii="Calibri" w:eastAsia="Times New Roman" w:hAnsi="Calibri" w:cs="Calibri"/>
          <w:kern w:val="0"/>
          <w:lang w:eastAsia="nb-NO"/>
          <w14:ligatures w14:val="none"/>
        </w:rPr>
      </w:pPr>
      <w:r w:rsidRPr="00071249">
        <w:rPr>
          <w:rFonts w:ascii="Calibri" w:eastAsia="Times New Roman" w:hAnsi="Calibri" w:cs="Calibri"/>
          <w:kern w:val="0"/>
          <w:lang w:eastAsia="nb-NO"/>
          <w14:ligatures w14:val="none"/>
        </w:rPr>
        <w:t>leverandørkjeder og forretningspartnere. Egen virksomhet er vurdert til lav risiko</w:t>
      </w:r>
    </w:p>
    <w:p w14:paraId="1D164276" w14:textId="77777777" w:rsidR="00ED4F23" w:rsidRPr="00071249" w:rsidRDefault="00ED4F23" w:rsidP="00ED4F23">
      <w:pPr>
        <w:spacing w:after="0" w:line="240" w:lineRule="auto"/>
        <w:textAlignment w:val="baseline"/>
        <w:rPr>
          <w:rFonts w:ascii="Calibri" w:eastAsia="Times New Roman" w:hAnsi="Calibri" w:cs="Calibri"/>
          <w:kern w:val="0"/>
          <w:lang w:eastAsia="nb-NO"/>
          <w14:ligatures w14:val="none"/>
        </w:rPr>
      </w:pPr>
      <w:r w:rsidRPr="00071249">
        <w:rPr>
          <w:rFonts w:ascii="Calibri" w:eastAsia="Times New Roman" w:hAnsi="Calibri" w:cs="Calibri"/>
          <w:kern w:val="0"/>
          <w:lang w:eastAsia="nb-NO"/>
          <w14:ligatures w14:val="none"/>
        </w:rPr>
        <w:t xml:space="preserve">med begrunnelse i gode interne prosesser, forankret i etablert norsk lovverk. </w:t>
      </w:r>
    </w:p>
    <w:p w14:paraId="7A005A3E" w14:textId="77777777" w:rsidR="00ED4F23" w:rsidRPr="00D15C21" w:rsidRDefault="00ED4F23" w:rsidP="00ED4F23">
      <w:pPr>
        <w:spacing w:after="0" w:line="240" w:lineRule="auto"/>
        <w:textAlignment w:val="baseline"/>
        <w:rPr>
          <w:rFonts w:ascii="Calibri" w:eastAsia="Times New Roman" w:hAnsi="Calibri" w:cs="Calibri"/>
          <w:color w:val="FF0000"/>
          <w:kern w:val="0"/>
          <w:lang w:eastAsia="nb-NO"/>
          <w14:ligatures w14:val="none"/>
        </w:rPr>
      </w:pPr>
    </w:p>
    <w:p w14:paraId="7A92F142" w14:textId="77777777" w:rsidR="00ED4F23" w:rsidRPr="00321BAD" w:rsidRDefault="00ED4F23" w:rsidP="00ED4F23">
      <w:pPr>
        <w:spacing w:after="0" w:line="240" w:lineRule="auto"/>
        <w:textAlignment w:val="baseline"/>
        <w:rPr>
          <w:rFonts w:ascii="Calibri" w:eastAsia="Times New Roman" w:hAnsi="Calibri" w:cs="Calibri"/>
          <w:kern w:val="0"/>
          <w:lang w:eastAsia="nb-NO"/>
          <w14:ligatures w14:val="none"/>
        </w:rPr>
      </w:pPr>
      <w:r w:rsidRPr="00321BAD">
        <w:rPr>
          <w:rFonts w:ascii="Calibri" w:eastAsia="Times New Roman" w:hAnsi="Calibri" w:cs="Calibri"/>
          <w:b/>
          <w:bCs/>
          <w:kern w:val="0"/>
          <w:lang w:eastAsia="nb-NO"/>
          <w14:ligatures w14:val="none"/>
        </w:rPr>
        <w:t>Avgrensing:</w:t>
      </w:r>
      <w:r w:rsidRPr="00321BAD">
        <w:rPr>
          <w:rFonts w:ascii="Calibri" w:eastAsia="Times New Roman" w:hAnsi="Calibri" w:cs="Calibri"/>
          <w:kern w:val="0"/>
          <w:lang w:eastAsia="nb-NO"/>
          <w14:ligatures w14:val="none"/>
        </w:rPr>
        <w:t xml:space="preserve"> </w:t>
      </w:r>
      <w:r w:rsidRPr="00321BAD">
        <w:rPr>
          <w:rFonts w:ascii="Calibri" w:eastAsia="Times New Roman" w:hAnsi="Calibri" w:cs="Calibri"/>
          <w:kern w:val="0"/>
          <w:lang w:eastAsia="nb-NO"/>
          <w14:ligatures w14:val="none"/>
        </w:rPr>
        <w:br/>
        <w:t xml:space="preserve">Vi utfører ikke aktsomhetsvurderinger i våre deleide selskaper, men påvirker disse gjennom eierstyring. </w:t>
      </w:r>
    </w:p>
    <w:p w14:paraId="723E712D" w14:textId="77777777" w:rsidR="00ED4F23" w:rsidRPr="00321BAD" w:rsidRDefault="00ED4F23" w:rsidP="00ED4F23">
      <w:pPr>
        <w:spacing w:after="0" w:line="240" w:lineRule="auto"/>
        <w:textAlignment w:val="baseline"/>
        <w:rPr>
          <w:rFonts w:ascii="Calibri" w:eastAsia="Times New Roman" w:hAnsi="Calibri" w:cs="Calibri"/>
          <w:kern w:val="0"/>
          <w:lang w:eastAsia="nb-NO"/>
          <w14:ligatures w14:val="none"/>
        </w:rPr>
      </w:pPr>
      <w:r w:rsidRPr="00321BAD">
        <w:rPr>
          <w:rFonts w:ascii="Calibri" w:eastAsia="Times New Roman" w:hAnsi="Calibri" w:cs="Calibri"/>
          <w:kern w:val="0"/>
          <w:lang w:eastAsia="nb-NO"/>
          <w14:ligatures w14:val="none"/>
        </w:rPr>
        <w:t xml:space="preserve">Våre forretningspartnere er i hovedsak kjente og norske, og vi anser disse som lavrisikoaktører knyttet til risikoen for brudd på grunnleggende menneskerettigheter og anstendige arbeidsforhold. </w:t>
      </w:r>
    </w:p>
    <w:p w14:paraId="6088C375" w14:textId="77777777" w:rsidR="00ED4F23" w:rsidRPr="00276052" w:rsidRDefault="00ED4F23" w:rsidP="00ED4F23">
      <w:pPr>
        <w:spacing w:after="0" w:line="240" w:lineRule="auto"/>
        <w:textAlignment w:val="baseline"/>
        <w:rPr>
          <w:rFonts w:ascii="Calibri" w:eastAsia="Times New Roman" w:hAnsi="Calibri" w:cs="Calibri"/>
          <w:b/>
          <w:bCs/>
          <w:kern w:val="0"/>
          <w:lang w:eastAsia="nb-NO"/>
          <w14:ligatures w14:val="none"/>
        </w:rPr>
      </w:pPr>
    </w:p>
    <w:p w14:paraId="79BF3FEF" w14:textId="77777777" w:rsidR="00ED4F23" w:rsidRPr="00276052" w:rsidRDefault="00ED4F23" w:rsidP="00ED4F23">
      <w:pPr>
        <w:spacing w:after="0" w:line="240" w:lineRule="auto"/>
        <w:textAlignment w:val="baseline"/>
        <w:rPr>
          <w:rFonts w:ascii="Calibri" w:eastAsia="Times New Roman" w:hAnsi="Calibri" w:cs="Calibri"/>
          <w:b/>
          <w:bCs/>
          <w:kern w:val="0"/>
          <w:lang w:eastAsia="nb-NO"/>
          <w14:ligatures w14:val="none"/>
        </w:rPr>
      </w:pPr>
      <w:r w:rsidRPr="00276052">
        <w:rPr>
          <w:rFonts w:ascii="Calibri" w:eastAsia="Times New Roman" w:hAnsi="Calibri" w:cs="Calibri"/>
          <w:b/>
          <w:bCs/>
          <w:kern w:val="0"/>
          <w:lang w:eastAsia="nb-NO"/>
          <w14:ligatures w14:val="none"/>
        </w:rPr>
        <w:t xml:space="preserve"> 3.3 Resultatet av aktsomhetsvurderingen </w:t>
      </w:r>
    </w:p>
    <w:p w14:paraId="3904AB43" w14:textId="77777777" w:rsidR="00ED4F23" w:rsidRPr="00276052" w:rsidRDefault="00ED4F23" w:rsidP="00ED4F23">
      <w:pPr>
        <w:spacing w:after="0" w:line="240" w:lineRule="auto"/>
        <w:textAlignment w:val="baseline"/>
        <w:rPr>
          <w:rFonts w:ascii="Calibri" w:eastAsia="Times New Roman" w:hAnsi="Calibri" w:cs="Calibri"/>
          <w:kern w:val="0"/>
          <w:lang w:eastAsia="nb-NO"/>
          <w14:ligatures w14:val="none"/>
        </w:rPr>
      </w:pPr>
      <w:r w:rsidRPr="00276052">
        <w:rPr>
          <w:rFonts w:ascii="Calibri" w:eastAsia="Times New Roman" w:hAnsi="Calibri" w:cs="Calibri"/>
          <w:kern w:val="0"/>
          <w:lang w:eastAsia="nb-NO"/>
          <w14:ligatures w14:val="none"/>
        </w:rPr>
        <w:t>Selskapet har ikke avdekket brudd på menneskerettigheter eller anstendige</w:t>
      </w:r>
    </w:p>
    <w:p w14:paraId="032AF180" w14:textId="77777777" w:rsidR="00ED4F23" w:rsidRPr="00276052" w:rsidRDefault="00ED4F23" w:rsidP="00ED4F23">
      <w:pPr>
        <w:spacing w:after="0" w:line="240" w:lineRule="auto"/>
        <w:textAlignment w:val="baseline"/>
        <w:rPr>
          <w:rFonts w:ascii="Calibri" w:eastAsia="Times New Roman" w:hAnsi="Calibri" w:cs="Calibri"/>
          <w:kern w:val="0"/>
          <w:lang w:eastAsia="nb-NO"/>
          <w14:ligatures w14:val="none"/>
        </w:rPr>
      </w:pPr>
      <w:r w:rsidRPr="00276052">
        <w:rPr>
          <w:rFonts w:ascii="Calibri" w:eastAsia="Times New Roman" w:hAnsi="Calibri" w:cs="Calibri"/>
          <w:kern w:val="0"/>
          <w:lang w:eastAsia="nb-NO"/>
          <w14:ligatures w14:val="none"/>
        </w:rPr>
        <w:t>arbeidsforhold i rapporteringsåret. Selskapet har heller ikke avdekket vesentlig</w:t>
      </w:r>
    </w:p>
    <w:p w14:paraId="217F6BE8" w14:textId="77777777" w:rsidR="00ED4F23" w:rsidRPr="00276052" w:rsidRDefault="00ED4F23" w:rsidP="00ED4F23">
      <w:pPr>
        <w:spacing w:after="0" w:line="240" w:lineRule="auto"/>
        <w:textAlignment w:val="baseline"/>
        <w:rPr>
          <w:rFonts w:ascii="Calibri" w:eastAsia="Times New Roman" w:hAnsi="Calibri" w:cs="Calibri"/>
          <w:kern w:val="0"/>
          <w:lang w:eastAsia="nb-NO"/>
          <w14:ligatures w14:val="none"/>
        </w:rPr>
      </w:pPr>
      <w:r w:rsidRPr="00276052">
        <w:rPr>
          <w:rFonts w:ascii="Calibri" w:eastAsia="Times New Roman" w:hAnsi="Calibri" w:cs="Calibri"/>
          <w:kern w:val="0"/>
          <w:lang w:eastAsia="nb-NO"/>
          <w14:ligatures w14:val="none"/>
        </w:rPr>
        <w:t xml:space="preserve">risiko for brudd/negative konsekvenser. </w:t>
      </w:r>
    </w:p>
    <w:p w14:paraId="305B63CC" w14:textId="77777777" w:rsidR="00ED4F23" w:rsidRPr="00276052" w:rsidRDefault="00ED4F23" w:rsidP="00ED4F23">
      <w:pPr>
        <w:spacing w:after="0" w:line="240" w:lineRule="auto"/>
        <w:textAlignment w:val="baseline"/>
        <w:rPr>
          <w:rFonts w:ascii="Calibri" w:eastAsia="Times New Roman" w:hAnsi="Calibri" w:cs="Calibri"/>
          <w:b/>
          <w:bCs/>
          <w:kern w:val="0"/>
          <w:lang w:eastAsia="nb-NO"/>
          <w14:ligatures w14:val="none"/>
        </w:rPr>
      </w:pPr>
    </w:p>
    <w:p w14:paraId="3D1062A6" w14:textId="77777777" w:rsidR="00ED4F23" w:rsidRPr="00276052" w:rsidRDefault="00ED4F23" w:rsidP="00ED4F23">
      <w:pPr>
        <w:spacing w:after="0" w:line="240" w:lineRule="auto"/>
        <w:textAlignment w:val="baseline"/>
        <w:rPr>
          <w:rFonts w:ascii="Calibri" w:eastAsia="Times New Roman" w:hAnsi="Calibri" w:cs="Calibri"/>
          <w:b/>
          <w:bCs/>
          <w:kern w:val="0"/>
          <w:lang w:eastAsia="nb-NO"/>
          <w14:ligatures w14:val="none"/>
        </w:rPr>
      </w:pPr>
      <w:r w:rsidRPr="00276052">
        <w:rPr>
          <w:rFonts w:ascii="Calibri" w:eastAsia="Times New Roman" w:hAnsi="Calibri" w:cs="Calibri"/>
          <w:b/>
          <w:bCs/>
          <w:kern w:val="0"/>
          <w:lang w:eastAsia="nb-NO"/>
          <w14:ligatures w14:val="none"/>
        </w:rPr>
        <w:t xml:space="preserve">4. Gjenoppretting og erstatning </w:t>
      </w:r>
    </w:p>
    <w:p w14:paraId="39F2FD1B" w14:textId="795259D4" w:rsidR="00ED4F23" w:rsidRPr="00D15C21" w:rsidRDefault="00ED4F23" w:rsidP="00E6014C">
      <w:pPr>
        <w:spacing w:after="0" w:line="240" w:lineRule="auto"/>
        <w:textAlignment w:val="baseline"/>
        <w:rPr>
          <w:rFonts w:ascii="Calibri" w:eastAsia="Times New Roman" w:hAnsi="Calibri" w:cs="Calibri"/>
          <w:color w:val="FF0000"/>
          <w:kern w:val="0"/>
          <w:lang w:eastAsia="nb-NO"/>
          <w14:ligatures w14:val="none"/>
        </w:rPr>
      </w:pPr>
      <w:r w:rsidRPr="00E6014C">
        <w:rPr>
          <w:rFonts w:ascii="Calibri" w:eastAsia="Times New Roman" w:hAnsi="Calibri" w:cs="Calibri"/>
          <w:kern w:val="0"/>
          <w:lang w:eastAsia="nb-NO"/>
          <w14:ligatures w14:val="none"/>
        </w:rPr>
        <w:t>Selskapet har ikke avdekket tilfeller som krever gjenoppretting eller erstatning i</w:t>
      </w:r>
      <w:r w:rsidR="00E6014C">
        <w:rPr>
          <w:rFonts w:ascii="Calibri" w:eastAsia="Times New Roman" w:hAnsi="Calibri" w:cs="Calibri"/>
          <w:kern w:val="0"/>
          <w:lang w:eastAsia="nb-NO"/>
          <w14:ligatures w14:val="none"/>
        </w:rPr>
        <w:t xml:space="preserve"> </w:t>
      </w:r>
      <w:r w:rsidRPr="00E6014C">
        <w:rPr>
          <w:rFonts w:ascii="Calibri" w:eastAsia="Times New Roman" w:hAnsi="Calibri" w:cs="Calibri"/>
          <w:kern w:val="0"/>
          <w:lang w:eastAsia="nb-NO"/>
          <w14:ligatures w14:val="none"/>
        </w:rPr>
        <w:t>rapporteringsåret</w:t>
      </w:r>
      <w:r w:rsidRPr="00D15C21">
        <w:rPr>
          <w:rFonts w:ascii="Calibri" w:eastAsia="Times New Roman" w:hAnsi="Calibri" w:cs="Calibri"/>
          <w:color w:val="FF0000"/>
          <w:kern w:val="0"/>
          <w:lang w:eastAsia="nb-NO"/>
          <w14:ligatures w14:val="none"/>
        </w:rPr>
        <w:t>.</w:t>
      </w:r>
    </w:p>
    <w:p w14:paraId="39E4C189" w14:textId="77777777" w:rsidR="00ED4F23" w:rsidRDefault="00ED4F23" w:rsidP="00ED4F23">
      <w:pPr>
        <w:spacing w:after="0" w:line="240" w:lineRule="auto"/>
        <w:textAlignment w:val="baseline"/>
        <w:rPr>
          <w:rFonts w:ascii="Calibri" w:eastAsia="Times New Roman" w:hAnsi="Calibri" w:cs="Calibri"/>
          <w:color w:val="FF0000"/>
          <w:kern w:val="0"/>
          <w:lang w:eastAsia="nb-NO"/>
          <w14:ligatures w14:val="none"/>
        </w:rPr>
      </w:pPr>
    </w:p>
    <w:p w14:paraId="17E17E9C" w14:textId="77777777" w:rsidR="00ED4F23" w:rsidRDefault="00ED4F23" w:rsidP="00ED4F23">
      <w:pPr>
        <w:spacing w:after="0" w:line="240" w:lineRule="auto"/>
        <w:textAlignment w:val="baseline"/>
        <w:rPr>
          <w:rFonts w:ascii="Calibri" w:eastAsia="Times New Roman" w:hAnsi="Calibri" w:cs="Calibri"/>
          <w:color w:val="FF0000"/>
          <w:kern w:val="0"/>
          <w:lang w:eastAsia="nb-NO"/>
          <w14:ligatures w14:val="none"/>
        </w:rPr>
      </w:pPr>
    </w:p>
    <w:p w14:paraId="40C2F858" w14:textId="77777777" w:rsidR="00ED4F23" w:rsidRDefault="00ED4F23" w:rsidP="00ED4F23">
      <w:pPr>
        <w:spacing w:after="0" w:line="240" w:lineRule="auto"/>
        <w:textAlignment w:val="baseline"/>
        <w:rPr>
          <w:rFonts w:ascii="Calibri" w:eastAsia="Times New Roman" w:hAnsi="Calibri" w:cs="Calibri"/>
          <w:color w:val="FF0000"/>
          <w:kern w:val="0"/>
          <w:lang w:eastAsia="nb-NO"/>
          <w14:ligatures w14:val="none"/>
        </w:rPr>
      </w:pPr>
    </w:p>
    <w:p w14:paraId="231294A6" w14:textId="77777777" w:rsidR="00ED4F23" w:rsidRPr="00E6014C" w:rsidRDefault="00ED4F23" w:rsidP="00ED4F23">
      <w:pPr>
        <w:spacing w:after="0" w:line="240" w:lineRule="auto"/>
        <w:textAlignment w:val="baseline"/>
        <w:rPr>
          <w:rFonts w:ascii="Calibri" w:eastAsia="Times New Roman" w:hAnsi="Calibri" w:cs="Calibri"/>
          <w:color w:val="FF0000"/>
          <w:kern w:val="0"/>
          <w:highlight w:val="yellow"/>
          <w:lang w:eastAsia="nb-NO"/>
          <w14:ligatures w14:val="none"/>
        </w:rPr>
      </w:pPr>
    </w:p>
    <w:p w14:paraId="1ADD700F" w14:textId="77777777" w:rsidR="00ED4F23" w:rsidRPr="00E6014C" w:rsidRDefault="00ED4F23" w:rsidP="00ED4F23">
      <w:pPr>
        <w:spacing w:after="0" w:line="240" w:lineRule="auto"/>
        <w:textAlignment w:val="baseline"/>
        <w:rPr>
          <w:rFonts w:ascii="Calibri" w:eastAsia="Times New Roman" w:hAnsi="Calibri" w:cs="Calibri"/>
          <w:color w:val="FF0000"/>
          <w:kern w:val="0"/>
          <w:highlight w:val="yellow"/>
          <w:lang w:eastAsia="nb-NO"/>
          <w14:ligatures w14:val="none"/>
        </w:rPr>
      </w:pPr>
    </w:p>
    <w:p w14:paraId="73B035EF" w14:textId="77777777" w:rsidR="00784DE3" w:rsidRDefault="00784DE3"/>
    <w:sectPr w:rsidR="00784DE3" w:rsidSect="001C099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6814"/>
    <w:multiLevelType w:val="hybridMultilevel"/>
    <w:tmpl w:val="55F4FF22"/>
    <w:lvl w:ilvl="0" w:tplc="54103F70">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92E3BFE"/>
    <w:multiLevelType w:val="hybridMultilevel"/>
    <w:tmpl w:val="594C46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01898265">
    <w:abstractNumId w:val="1"/>
  </w:num>
  <w:num w:numId="2" w16cid:durableId="167649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23"/>
    <w:rsid w:val="000F6BEC"/>
    <w:rsid w:val="00181560"/>
    <w:rsid w:val="001C099A"/>
    <w:rsid w:val="003542C3"/>
    <w:rsid w:val="003E265F"/>
    <w:rsid w:val="003F1F6C"/>
    <w:rsid w:val="00436D61"/>
    <w:rsid w:val="00553A1B"/>
    <w:rsid w:val="00564BB7"/>
    <w:rsid w:val="00584903"/>
    <w:rsid w:val="005E3CF4"/>
    <w:rsid w:val="00610769"/>
    <w:rsid w:val="00784DE3"/>
    <w:rsid w:val="0089147A"/>
    <w:rsid w:val="00991307"/>
    <w:rsid w:val="00A74FE0"/>
    <w:rsid w:val="00AE21A2"/>
    <w:rsid w:val="00AE6119"/>
    <w:rsid w:val="00C513A9"/>
    <w:rsid w:val="00CB68DA"/>
    <w:rsid w:val="00D07162"/>
    <w:rsid w:val="00D80529"/>
    <w:rsid w:val="00DB5043"/>
    <w:rsid w:val="00DC7137"/>
    <w:rsid w:val="00E6014C"/>
    <w:rsid w:val="00ED4F23"/>
    <w:rsid w:val="00F94B6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5AC6"/>
  <w15:chartTrackingRefBased/>
  <w15:docId w15:val="{47A39477-9B89-48A9-BF56-72CBA20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2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D4F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D4F23"/>
    <w:rPr>
      <w:color w:val="0563C1" w:themeColor="hyperlink"/>
      <w:u w:val="single"/>
    </w:rPr>
  </w:style>
  <w:style w:type="paragraph" w:styleId="Listeavsnitt">
    <w:name w:val="List Paragraph"/>
    <w:basedOn w:val="Normal"/>
    <w:uiPriority w:val="34"/>
    <w:qFormat/>
    <w:rsid w:val="00ED4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arne.larsen@tenergi.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BC4C3DDD893840AD9DFFCC9DBCEABC" ma:contentTypeVersion="16" ma:contentTypeDescription="Opprett et nytt dokument." ma:contentTypeScope="" ma:versionID="39d64c44c420b8952199e2fa9bf09dee">
  <xsd:schema xmlns:xsd="http://www.w3.org/2001/XMLSchema" xmlns:xs="http://www.w3.org/2001/XMLSchema" xmlns:p="http://schemas.microsoft.com/office/2006/metadata/properties" xmlns:ns2="950ee60e-f095-41ab-b47c-8cfb5666c3ec" xmlns:ns3="ff981545-4ae8-48de-b38c-9ba42b9996f6" targetNamespace="http://schemas.microsoft.com/office/2006/metadata/properties" ma:root="true" ma:fieldsID="5ee7cd3817b77e1c9821f87140e60564" ns2:_="" ns3:_="">
    <xsd:import namespace="950ee60e-f095-41ab-b47c-8cfb5666c3ec"/>
    <xsd:import namespace="ff981545-4ae8-48de-b38c-9ba42b9996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ee60e-f095-41ab-b47c-8cfb5666c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fa4dd0e-42b9-496f-a933-680cb7d0f4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81545-4ae8-48de-b38c-9ba42b9996f6"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6bce514-fe39-461f-bbfe-90d69afdf2e5}" ma:internalName="TaxCatchAll" ma:showField="CatchAllData" ma:web="ff981545-4ae8-48de-b38c-9ba42b999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0ee60e-f095-41ab-b47c-8cfb5666c3ec">
      <Terms xmlns="http://schemas.microsoft.com/office/infopath/2007/PartnerControls"/>
    </lcf76f155ced4ddcb4097134ff3c332f>
    <TaxCatchAll xmlns="ff981545-4ae8-48de-b38c-9ba42b9996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ADBF0-4B24-4FD9-9D02-D18F6846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ee60e-f095-41ab-b47c-8cfb5666c3ec"/>
    <ds:schemaRef ds:uri="ff981545-4ae8-48de-b38c-9ba42b999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D75F1-6EE2-4CBA-95E4-84C3B83EECE1}">
  <ds:schemaRefs>
    <ds:schemaRef ds:uri="http://schemas.microsoft.com/office/2006/metadata/properties"/>
    <ds:schemaRef ds:uri="http://schemas.microsoft.com/office/infopath/2007/PartnerControls"/>
    <ds:schemaRef ds:uri="950ee60e-f095-41ab-b47c-8cfb5666c3ec"/>
    <ds:schemaRef ds:uri="ff981545-4ae8-48de-b38c-9ba42b9996f6"/>
  </ds:schemaRefs>
</ds:datastoreItem>
</file>

<file path=customXml/itemProps3.xml><?xml version="1.0" encoding="utf-8"?>
<ds:datastoreItem xmlns:ds="http://schemas.openxmlformats.org/officeDocument/2006/customXml" ds:itemID="{C7D4E213-050F-4031-B2AC-1DD262EDD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1333</Words>
  <Characters>7071</Characters>
  <Application>Microsoft Office Word</Application>
  <DocSecurity>0</DocSecurity>
  <Lines>58</Lines>
  <Paragraphs>16</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Larsen</dc:creator>
  <cp:keywords/>
  <dc:description/>
  <cp:lastModifiedBy>Jørund Dorholt</cp:lastModifiedBy>
  <cp:revision>24</cp:revision>
  <dcterms:created xsi:type="dcterms:W3CDTF">2023-06-21T07:09:00Z</dcterms:created>
  <dcterms:modified xsi:type="dcterms:W3CDTF">2023-06-28T08:45:00Z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0x0101000EBC4C3DDD893840AD9DFFCC9DBCEABC</vt:lpwstr>
  </property>
  <property fmtid="{D5CDD505-2E9C-101B-9397-08002B2CF9AE}" pid="3" name="MediaServiceImageTags">
    <vt:lpwstr/>
  </property>
</Properties>
</file>